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000000">
      <w:pPr>
        <w:pStyle w:val="CoverText1"/>
      </w:pPr>
      <w:r>
        <w:t xml:space="preserve">SECTION 27 41 16 </w:t>
      </w:r>
    </w:p>
    <w:p w14:paraId="4F1A6B02" w14:textId="77777777" w:rsidR="00EC4424" w:rsidRDefault="0000000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000000">
      <w:pPr>
        <w:pStyle w:val="CoverHeading2"/>
      </w:pPr>
      <w:r>
        <w:t>GUIDE SPECIFICATION</w:t>
      </w:r>
    </w:p>
    <w:p w14:paraId="12EA55D8" w14:textId="77777777" w:rsidR="00EC4424" w:rsidRDefault="00EC4424">
      <w:pPr>
        <w:rPr>
          <w:sz w:val="20"/>
          <w:szCs w:val="20"/>
        </w:rPr>
      </w:pPr>
    </w:p>
    <w:p w14:paraId="42EC071A" w14:textId="77777777" w:rsidR="00EC4424"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00000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00000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000000">
      <w:pPr>
        <w:pStyle w:val="TOCHeading"/>
      </w:pPr>
      <w:r>
        <w:t>Table of Contents</w:t>
      </w:r>
    </w:p>
    <w:p w14:paraId="0F4C15A3" w14:textId="77AD2C53" w:rsidR="007A7A06"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7A7A06">
        <w:rPr>
          <w:noProof/>
        </w:rPr>
        <w:t>1</w:t>
      </w:r>
      <w:r w:rsidR="007A7A06">
        <w:rPr>
          <w:rFonts w:asciiTheme="minorHAnsi" w:eastAsiaTheme="minorEastAsia" w:hAnsiTheme="minorHAnsi" w:cstheme="minorBidi"/>
          <w:b w:val="0"/>
          <w:noProof/>
          <w:sz w:val="22"/>
          <w:szCs w:val="22"/>
        </w:rPr>
        <w:tab/>
      </w:r>
      <w:r w:rsidR="007A7A06">
        <w:rPr>
          <w:noProof/>
        </w:rPr>
        <w:t>GENERAL</w:t>
      </w:r>
      <w:r w:rsidR="007A7A06">
        <w:rPr>
          <w:noProof/>
        </w:rPr>
        <w:tab/>
      </w:r>
      <w:r w:rsidR="007A7A06">
        <w:rPr>
          <w:noProof/>
        </w:rPr>
        <w:fldChar w:fldCharType="begin"/>
      </w:r>
      <w:r w:rsidR="007A7A06">
        <w:rPr>
          <w:noProof/>
        </w:rPr>
        <w:instrText xml:space="preserve"> PAGEREF _Toc127181634 \h </w:instrText>
      </w:r>
      <w:r w:rsidR="007A7A06">
        <w:rPr>
          <w:noProof/>
        </w:rPr>
      </w:r>
      <w:r w:rsidR="007A7A06">
        <w:rPr>
          <w:noProof/>
        </w:rPr>
        <w:fldChar w:fldCharType="separate"/>
      </w:r>
      <w:r w:rsidR="007A7A06">
        <w:rPr>
          <w:noProof/>
        </w:rPr>
        <w:t>3</w:t>
      </w:r>
      <w:r w:rsidR="007A7A06">
        <w:rPr>
          <w:noProof/>
        </w:rPr>
        <w:fldChar w:fldCharType="end"/>
      </w:r>
    </w:p>
    <w:p w14:paraId="74E6CE80" w14:textId="1FAB7C87" w:rsidR="007A7A06" w:rsidRDefault="007A7A06">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_Toc127181635 \h </w:instrText>
      </w:r>
      <w:r>
        <w:rPr>
          <w:noProof/>
        </w:rPr>
      </w:r>
      <w:r>
        <w:rPr>
          <w:noProof/>
        </w:rPr>
        <w:fldChar w:fldCharType="separate"/>
      </w:r>
      <w:r>
        <w:rPr>
          <w:noProof/>
        </w:rPr>
        <w:t>3</w:t>
      </w:r>
      <w:r>
        <w:rPr>
          <w:noProof/>
        </w:rPr>
        <w:fldChar w:fldCharType="end"/>
      </w:r>
    </w:p>
    <w:p w14:paraId="558CFEDB" w14:textId="5DD6E94D" w:rsidR="007A7A06" w:rsidRDefault="007A7A06">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AoIP Amplifier</w:t>
      </w:r>
      <w:r>
        <w:rPr>
          <w:noProof/>
        </w:rPr>
        <w:tab/>
      </w:r>
      <w:r>
        <w:rPr>
          <w:noProof/>
        </w:rPr>
        <w:fldChar w:fldCharType="begin"/>
      </w:r>
      <w:r>
        <w:rPr>
          <w:noProof/>
        </w:rPr>
        <w:instrText xml:space="preserve"> PAGEREF _Toc127181636 \h </w:instrText>
      </w:r>
      <w:r>
        <w:rPr>
          <w:noProof/>
        </w:rPr>
      </w:r>
      <w:r>
        <w:rPr>
          <w:noProof/>
        </w:rPr>
        <w:fldChar w:fldCharType="separate"/>
      </w:r>
      <w:r>
        <w:rPr>
          <w:noProof/>
        </w:rPr>
        <w:t>3</w:t>
      </w:r>
      <w:r>
        <w:rPr>
          <w:noProof/>
        </w:rPr>
        <w:fldChar w:fldCharType="end"/>
      </w:r>
    </w:p>
    <w:p w14:paraId="1D1A093A" w14:textId="7F784824" w:rsidR="007A7A06" w:rsidRDefault="007A7A06">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_Toc127181637 \h </w:instrText>
      </w:r>
      <w:r>
        <w:rPr>
          <w:noProof/>
        </w:rPr>
      </w:r>
      <w:r>
        <w:rPr>
          <w:noProof/>
        </w:rPr>
        <w:fldChar w:fldCharType="separate"/>
      </w:r>
      <w:r>
        <w:rPr>
          <w:noProof/>
        </w:rPr>
        <w:t>3</w:t>
      </w:r>
      <w:r>
        <w:rPr>
          <w:noProof/>
        </w:rPr>
        <w:fldChar w:fldCharType="end"/>
      </w:r>
    </w:p>
    <w:p w14:paraId="0AE0BE9B" w14:textId="01D5DD01" w:rsidR="007A7A06" w:rsidRDefault="007A7A06">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Definition</w:t>
      </w:r>
      <w:r>
        <w:rPr>
          <w:noProof/>
        </w:rPr>
        <w:tab/>
      </w:r>
      <w:r>
        <w:rPr>
          <w:noProof/>
        </w:rPr>
        <w:fldChar w:fldCharType="begin"/>
      </w:r>
      <w:r>
        <w:rPr>
          <w:noProof/>
        </w:rPr>
        <w:instrText xml:space="preserve"> PAGEREF _Toc127181638 \h </w:instrText>
      </w:r>
      <w:r>
        <w:rPr>
          <w:noProof/>
        </w:rPr>
      </w:r>
      <w:r>
        <w:rPr>
          <w:noProof/>
        </w:rPr>
        <w:fldChar w:fldCharType="separate"/>
      </w:r>
      <w:r>
        <w:rPr>
          <w:noProof/>
        </w:rPr>
        <w:t>3</w:t>
      </w:r>
      <w:r>
        <w:rPr>
          <w:noProof/>
        </w:rPr>
        <w:fldChar w:fldCharType="end"/>
      </w:r>
    </w:p>
    <w:p w14:paraId="6AFCED30" w14:textId="59B1DA3D" w:rsidR="007A7A06" w:rsidRDefault="007A7A06">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_Toc127181639 \h </w:instrText>
      </w:r>
      <w:r>
        <w:rPr>
          <w:noProof/>
        </w:rPr>
      </w:r>
      <w:r>
        <w:rPr>
          <w:noProof/>
        </w:rPr>
        <w:fldChar w:fldCharType="separate"/>
      </w:r>
      <w:r>
        <w:rPr>
          <w:noProof/>
        </w:rPr>
        <w:t>4</w:t>
      </w:r>
      <w:r>
        <w:rPr>
          <w:noProof/>
        </w:rPr>
        <w:fldChar w:fldCharType="end"/>
      </w:r>
    </w:p>
    <w:p w14:paraId="04244313" w14:textId="2EDBE136" w:rsidR="007A7A06" w:rsidRDefault="007A7A06">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_Toc127181640 \h </w:instrText>
      </w:r>
      <w:r>
        <w:rPr>
          <w:noProof/>
        </w:rPr>
      </w:r>
      <w:r>
        <w:rPr>
          <w:noProof/>
        </w:rPr>
        <w:fldChar w:fldCharType="separate"/>
      </w:r>
      <w:r>
        <w:rPr>
          <w:noProof/>
        </w:rPr>
        <w:t>5</w:t>
      </w:r>
      <w:r>
        <w:rPr>
          <w:noProof/>
        </w:rPr>
        <w:fldChar w:fldCharType="end"/>
      </w:r>
    </w:p>
    <w:p w14:paraId="7E2DF475" w14:textId="163A53F9" w:rsidR="007A7A06" w:rsidRDefault="007A7A06">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Communications</w:t>
      </w:r>
      <w:r>
        <w:rPr>
          <w:noProof/>
        </w:rPr>
        <w:tab/>
      </w:r>
      <w:r>
        <w:rPr>
          <w:noProof/>
        </w:rPr>
        <w:fldChar w:fldCharType="begin"/>
      </w:r>
      <w:r>
        <w:rPr>
          <w:noProof/>
        </w:rPr>
        <w:instrText xml:space="preserve"> PAGEREF _Toc127181641 \h </w:instrText>
      </w:r>
      <w:r>
        <w:rPr>
          <w:noProof/>
        </w:rPr>
      </w:r>
      <w:r>
        <w:rPr>
          <w:noProof/>
        </w:rPr>
        <w:fldChar w:fldCharType="separate"/>
      </w:r>
      <w:r>
        <w:rPr>
          <w:noProof/>
        </w:rPr>
        <w:t>7</w:t>
      </w:r>
      <w:r>
        <w:rPr>
          <w:noProof/>
        </w:rPr>
        <w:fldChar w:fldCharType="end"/>
      </w:r>
    </w:p>
    <w:p w14:paraId="4408346D" w14:textId="241B7DA8" w:rsidR="007A7A06" w:rsidRDefault="007A7A06">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_Toc127181642 \h </w:instrText>
      </w:r>
      <w:r>
        <w:rPr>
          <w:noProof/>
        </w:rPr>
      </w:r>
      <w:r>
        <w:rPr>
          <w:noProof/>
        </w:rPr>
        <w:fldChar w:fldCharType="separate"/>
      </w:r>
      <w:r>
        <w:rPr>
          <w:noProof/>
        </w:rPr>
        <w:t>8</w:t>
      </w:r>
      <w:r>
        <w:rPr>
          <w:noProof/>
        </w:rPr>
        <w:fldChar w:fldCharType="end"/>
      </w:r>
    </w:p>
    <w:p w14:paraId="09D00042" w14:textId="2BE40988" w:rsidR="007A7A06" w:rsidRDefault="007A7A06">
      <w:pPr>
        <w:pStyle w:val="TOC3"/>
        <w:tabs>
          <w:tab w:val="left" w:pos="625"/>
          <w:tab w:val="right" w:leader="dot" w:pos="10070"/>
        </w:tabs>
        <w:rPr>
          <w:rFonts w:asciiTheme="minorHAnsi" w:eastAsiaTheme="minorEastAsia" w:hAnsiTheme="minorHAnsi" w:cstheme="minorBidi"/>
          <w:noProof/>
          <w:sz w:val="22"/>
          <w:szCs w:val="22"/>
        </w:rPr>
      </w:pPr>
      <w:r>
        <w:rPr>
          <w:noProof/>
        </w:rPr>
        <w:t>2.1.7</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_Toc127181643 \h </w:instrText>
      </w:r>
      <w:r>
        <w:rPr>
          <w:noProof/>
        </w:rPr>
      </w:r>
      <w:r>
        <w:rPr>
          <w:noProof/>
        </w:rPr>
        <w:fldChar w:fldCharType="separate"/>
      </w:r>
      <w:r>
        <w:rPr>
          <w:noProof/>
        </w:rPr>
        <w:t>9</w:t>
      </w:r>
      <w:r>
        <w:rPr>
          <w:noProof/>
        </w:rPr>
        <w:fldChar w:fldCharType="end"/>
      </w:r>
    </w:p>
    <w:p w14:paraId="0BA6A278" w14:textId="33844A4A" w:rsidR="007A7A06" w:rsidRDefault="007A7A06">
      <w:pPr>
        <w:pStyle w:val="TOC3"/>
        <w:tabs>
          <w:tab w:val="left" w:pos="625"/>
          <w:tab w:val="right" w:leader="dot" w:pos="10070"/>
        </w:tabs>
        <w:rPr>
          <w:rFonts w:asciiTheme="minorHAnsi" w:eastAsiaTheme="minorEastAsia" w:hAnsiTheme="minorHAnsi" w:cstheme="minorBidi"/>
          <w:noProof/>
          <w:sz w:val="22"/>
          <w:szCs w:val="22"/>
        </w:rPr>
      </w:pPr>
      <w:r>
        <w:rPr>
          <w:noProof/>
        </w:rPr>
        <w:t>2.1.8</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_Toc127181644 \h </w:instrText>
      </w:r>
      <w:r>
        <w:rPr>
          <w:noProof/>
        </w:rPr>
      </w:r>
      <w:r>
        <w:rPr>
          <w:noProof/>
        </w:rPr>
        <w:fldChar w:fldCharType="separate"/>
      </w:r>
      <w:r>
        <w:rPr>
          <w:noProof/>
        </w:rPr>
        <w:t>9</w:t>
      </w:r>
      <w:r>
        <w:rPr>
          <w:noProof/>
        </w:rPr>
        <w:fldChar w:fldCharType="end"/>
      </w:r>
    </w:p>
    <w:p w14:paraId="12B39BCE" w14:textId="6ADC82B5" w:rsidR="007A7A06" w:rsidRDefault="007A7A06">
      <w:pPr>
        <w:pStyle w:val="TOC3"/>
        <w:tabs>
          <w:tab w:val="left" w:pos="625"/>
          <w:tab w:val="right" w:leader="dot" w:pos="10070"/>
        </w:tabs>
        <w:rPr>
          <w:rFonts w:asciiTheme="minorHAnsi" w:eastAsiaTheme="minorEastAsia" w:hAnsiTheme="minorHAnsi" w:cstheme="minorBidi"/>
          <w:noProof/>
          <w:sz w:val="22"/>
          <w:szCs w:val="22"/>
        </w:rPr>
      </w:pPr>
      <w:r>
        <w:rPr>
          <w:noProof/>
        </w:rPr>
        <w:t>2.1.9</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_Toc127181645 \h </w:instrText>
      </w:r>
      <w:r>
        <w:rPr>
          <w:noProof/>
        </w:rPr>
      </w:r>
      <w:r>
        <w:rPr>
          <w:noProof/>
        </w:rPr>
        <w:fldChar w:fldCharType="separate"/>
      </w:r>
      <w:r>
        <w:rPr>
          <w:noProof/>
        </w:rPr>
        <w:t>9</w:t>
      </w:r>
      <w:r>
        <w:rPr>
          <w:noProof/>
        </w:rPr>
        <w:fldChar w:fldCharType="end"/>
      </w:r>
    </w:p>
    <w:p w14:paraId="0F6CE8E2" w14:textId="2C6A0CC3" w:rsidR="007A7A06" w:rsidRDefault="007A7A06">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_Toc127181646 \h </w:instrText>
      </w:r>
      <w:r>
        <w:rPr>
          <w:noProof/>
        </w:rPr>
      </w:r>
      <w:r>
        <w:rPr>
          <w:noProof/>
        </w:rPr>
        <w:fldChar w:fldCharType="separate"/>
      </w:r>
      <w:r>
        <w:rPr>
          <w:noProof/>
        </w:rPr>
        <w:t>9</w:t>
      </w:r>
      <w:r>
        <w:rPr>
          <w:noProof/>
        </w:rPr>
        <w:fldChar w:fldCharType="end"/>
      </w:r>
    </w:p>
    <w:p w14:paraId="602EDEAC" w14:textId="0059A173" w:rsidR="007A7A06" w:rsidRDefault="007A7A06">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_Toc127181647 \h </w:instrText>
      </w:r>
      <w:r>
        <w:rPr>
          <w:noProof/>
        </w:rPr>
      </w:r>
      <w:r>
        <w:rPr>
          <w:noProof/>
        </w:rPr>
        <w:fldChar w:fldCharType="separate"/>
      </w:r>
      <w:r>
        <w:rPr>
          <w:noProof/>
        </w:rPr>
        <w:t>10</w:t>
      </w:r>
      <w:r>
        <w:rPr>
          <w:noProof/>
        </w:rPr>
        <w:fldChar w:fldCharType="end"/>
      </w:r>
    </w:p>
    <w:p w14:paraId="01214BA6" w14:textId="54D13214" w:rsidR="007A7A06" w:rsidRDefault="007A7A06">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_Toc127181648 \h </w:instrText>
      </w:r>
      <w:r>
        <w:rPr>
          <w:noProof/>
        </w:rPr>
      </w:r>
      <w:r>
        <w:rPr>
          <w:noProof/>
        </w:rPr>
        <w:fldChar w:fldCharType="separate"/>
      </w:r>
      <w:r>
        <w:rPr>
          <w:noProof/>
        </w:rPr>
        <w:t>10</w:t>
      </w:r>
      <w:r>
        <w:rPr>
          <w:noProof/>
        </w:rPr>
        <w:fldChar w:fldCharType="end"/>
      </w:r>
    </w:p>
    <w:p w14:paraId="755FC6A4" w14:textId="58CD5E1B" w:rsidR="007A7A06" w:rsidRDefault="007A7A06">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DM-NAX-8ZSA</w:t>
      </w:r>
      <w:r>
        <w:rPr>
          <w:noProof/>
        </w:rPr>
        <w:tab/>
      </w:r>
      <w:r>
        <w:rPr>
          <w:noProof/>
        </w:rPr>
        <w:fldChar w:fldCharType="begin"/>
      </w:r>
      <w:r>
        <w:rPr>
          <w:noProof/>
        </w:rPr>
        <w:instrText xml:space="preserve"> PAGEREF _Toc127181649 \h </w:instrText>
      </w:r>
      <w:r>
        <w:rPr>
          <w:noProof/>
        </w:rPr>
      </w:r>
      <w:r>
        <w:rPr>
          <w:noProof/>
        </w:rPr>
        <w:fldChar w:fldCharType="separate"/>
      </w:r>
      <w:r>
        <w:rPr>
          <w:noProof/>
        </w:rPr>
        <w:t>10</w:t>
      </w:r>
      <w:r>
        <w:rPr>
          <w:noProof/>
        </w:rPr>
        <w:fldChar w:fldCharType="end"/>
      </w:r>
    </w:p>
    <w:p w14:paraId="31C76D85" w14:textId="76546947" w:rsidR="00EC4424" w:rsidRDefault="0000000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00000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000000">
      <w:pPr>
        <w:pStyle w:val="Heading1"/>
      </w:pPr>
      <w:bookmarkStart w:id="0" w:name="GENERAL"/>
      <w:bookmarkStart w:id="1" w:name="BKM_4D8075F8_6FC3_4C43_A838_0D596F282631"/>
      <w:bookmarkStart w:id="2" w:name="DM_NAX_8ZSA"/>
      <w:bookmarkStart w:id="3" w:name="BKM_1C4C3E70_CB9C_4344_B58E_1F7B8B84ACDA"/>
      <w:bookmarkStart w:id="4" w:name="_Toc127181634"/>
      <w:r>
        <w:t>GENERAL</w:t>
      </w:r>
      <w:bookmarkEnd w:id="4"/>
    </w:p>
    <w:p w14:paraId="6B541921" w14:textId="77777777" w:rsidR="00EC4424" w:rsidRDefault="00000000">
      <w:pPr>
        <w:pStyle w:val="Notes"/>
      </w:pPr>
      <w:r>
        <w:t>NOT USED in this Guide Specification.  Specifier shall Specify PART 1 administrative and procedural requirements as needed.</w:t>
      </w:r>
    </w:p>
    <w:p w14:paraId="1454FA9B" w14:textId="77777777" w:rsidR="00EC4424" w:rsidRDefault="00EC4424">
      <w:pPr>
        <w:rPr>
          <w:sz w:val="20"/>
          <w:szCs w:val="20"/>
        </w:rPr>
      </w:pPr>
    </w:p>
    <w:bookmarkEnd w:id="0"/>
    <w:bookmarkEnd w:id="1"/>
    <w:p w14:paraId="0935B4FE" w14:textId="77777777" w:rsidR="00EC4424" w:rsidRDefault="00EC4424">
      <w:pPr>
        <w:rPr>
          <w:sz w:val="20"/>
          <w:szCs w:val="20"/>
        </w:rPr>
      </w:pPr>
    </w:p>
    <w:p w14:paraId="6C6D28A5" w14:textId="77777777" w:rsidR="00EC4424" w:rsidRDefault="00000000">
      <w:pPr>
        <w:pStyle w:val="Heading1"/>
      </w:pPr>
      <w:bookmarkStart w:id="5" w:name="PRODUCTS"/>
      <w:bookmarkStart w:id="6" w:name="BKM_66A60F3A_F8C2_4849_9125_C67075DA7144"/>
      <w:bookmarkStart w:id="7" w:name="_Toc127181635"/>
      <w:r>
        <w:t>PRODUCTS</w:t>
      </w:r>
      <w:bookmarkEnd w:id="7"/>
    </w:p>
    <w:bookmarkEnd w:id="5"/>
    <w:bookmarkEnd w:id="6"/>
    <w:p w14:paraId="36B31124" w14:textId="74DF9A30" w:rsidR="004F3985" w:rsidRDefault="004F3985" w:rsidP="004F3985">
      <w:pPr>
        <w:pStyle w:val="Notes"/>
      </w:pPr>
    </w:p>
    <w:p w14:paraId="0EA55811" w14:textId="77777777" w:rsidR="004F3985" w:rsidRDefault="004F3985" w:rsidP="004F3985">
      <w:pPr>
        <w:rPr>
          <w:sz w:val="20"/>
          <w:szCs w:val="20"/>
        </w:rPr>
      </w:pPr>
    </w:p>
    <w:p w14:paraId="78302A50" w14:textId="789F8108" w:rsidR="004F3985" w:rsidRDefault="00DC2AF2" w:rsidP="004F3985">
      <w:pPr>
        <w:pStyle w:val="Heading2"/>
        <w:numPr>
          <w:ilvl w:val="1"/>
          <w:numId w:val="11"/>
        </w:numPr>
        <w:spacing w:after="0"/>
      </w:pPr>
      <w:bookmarkStart w:id="8" w:name="_Toc127181636"/>
      <w:proofErr w:type="spellStart"/>
      <w:r>
        <w:t>AoIP</w:t>
      </w:r>
      <w:proofErr w:type="spellEnd"/>
      <w:r>
        <w:t xml:space="preserve"> </w:t>
      </w:r>
      <w:r w:rsidR="00C9313D">
        <w:t>Amplifier</w:t>
      </w:r>
      <w:bookmarkEnd w:id="8"/>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0C800B72" w14:textId="498169C4" w:rsidR="00DF4BCE" w:rsidRDefault="00546731" w:rsidP="004F3985">
      <w:pPr>
        <w:rPr>
          <w:rFonts w:ascii="Calibri" w:eastAsia="Calibri" w:hAnsi="Calibri" w:cs="Calibri"/>
          <w:i/>
          <w:color w:val="FF0000"/>
          <w:sz w:val="20"/>
          <w:szCs w:val="20"/>
        </w:rPr>
      </w:pPr>
      <w:r w:rsidRPr="00546731">
        <w:rPr>
          <w:rFonts w:ascii="Calibri" w:eastAsia="Calibri" w:hAnsi="Calibri" w:cs="Calibri"/>
          <w:i/>
          <w:color w:val="FF0000"/>
          <w:sz w:val="20"/>
          <w:szCs w:val="20"/>
        </w:rPr>
        <w:t>The Crestron DM</w:t>
      </w:r>
      <w:r w:rsidRPr="00546731">
        <w:rPr>
          <w:rFonts w:ascii="Cambria Math" w:eastAsia="Calibri" w:hAnsi="Cambria Math" w:cs="Cambria Math"/>
          <w:i/>
          <w:color w:val="FF0000"/>
          <w:sz w:val="20"/>
          <w:szCs w:val="20"/>
        </w:rPr>
        <w:t>‑</w:t>
      </w:r>
      <w:r w:rsidRPr="00546731">
        <w:rPr>
          <w:rFonts w:ascii="Calibri" w:eastAsia="Calibri" w:hAnsi="Calibri" w:cs="Calibri"/>
          <w:i/>
          <w:color w:val="FF0000"/>
          <w:sz w:val="20"/>
          <w:szCs w:val="20"/>
        </w:rPr>
        <w:t>NAX</w:t>
      </w:r>
      <w:r w:rsidRPr="00546731">
        <w:rPr>
          <w:rFonts w:ascii="Cambria Math" w:eastAsia="Calibri" w:hAnsi="Cambria Math" w:cs="Cambria Math"/>
          <w:i/>
          <w:color w:val="FF0000"/>
          <w:sz w:val="20"/>
          <w:szCs w:val="20"/>
        </w:rPr>
        <w:t>‑</w:t>
      </w:r>
      <w:r w:rsidRPr="00546731">
        <w:rPr>
          <w:rFonts w:ascii="Calibri" w:eastAsia="Calibri" w:hAnsi="Calibri" w:cs="Calibri"/>
          <w:i/>
          <w:color w:val="FF0000"/>
          <w:sz w:val="20"/>
          <w:szCs w:val="20"/>
        </w:rPr>
        <w:t>8ZSA is a next generation Audio</w:t>
      </w:r>
      <w:r w:rsidRPr="00546731">
        <w:rPr>
          <w:rFonts w:ascii="Cambria Math" w:eastAsia="Calibri" w:hAnsi="Cambria Math" w:cs="Cambria Math"/>
          <w:i/>
          <w:color w:val="FF0000"/>
          <w:sz w:val="20"/>
          <w:szCs w:val="20"/>
        </w:rPr>
        <w:t>‑</w:t>
      </w:r>
      <w:r w:rsidRPr="00546731">
        <w:rPr>
          <w:rFonts w:ascii="Calibri" w:eastAsia="Calibri" w:hAnsi="Calibri" w:cs="Calibri"/>
          <w:i/>
          <w:color w:val="FF0000"/>
          <w:sz w:val="20"/>
          <w:szCs w:val="20"/>
        </w:rPr>
        <w:t>over</w:t>
      </w:r>
      <w:r w:rsidRPr="00546731">
        <w:rPr>
          <w:rFonts w:ascii="Cambria Math" w:eastAsia="Calibri" w:hAnsi="Cambria Math" w:cs="Cambria Math"/>
          <w:i/>
          <w:color w:val="FF0000"/>
          <w:sz w:val="20"/>
          <w:szCs w:val="20"/>
        </w:rPr>
        <w:t>‑</w:t>
      </w:r>
      <w:r w:rsidRPr="00546731">
        <w:rPr>
          <w:rFonts w:ascii="Calibri" w:eastAsia="Calibri" w:hAnsi="Calibri" w:cs="Calibri"/>
          <w:i/>
          <w:color w:val="FF0000"/>
          <w:sz w:val="20"/>
          <w:szCs w:val="20"/>
        </w:rPr>
        <w:t>IP (</w:t>
      </w:r>
      <w:proofErr w:type="spellStart"/>
      <w:r w:rsidRPr="00546731">
        <w:rPr>
          <w:rFonts w:ascii="Calibri" w:eastAsia="Calibri" w:hAnsi="Calibri" w:cs="Calibri"/>
          <w:i/>
          <w:color w:val="FF0000"/>
          <w:sz w:val="20"/>
          <w:szCs w:val="20"/>
        </w:rPr>
        <w:t>AoIP</w:t>
      </w:r>
      <w:proofErr w:type="spellEnd"/>
      <w:r w:rsidRPr="00546731">
        <w:rPr>
          <w:rFonts w:ascii="Calibri" w:eastAsia="Calibri" w:hAnsi="Calibri" w:cs="Calibri"/>
          <w:i/>
          <w:color w:val="FF0000"/>
          <w:sz w:val="20"/>
          <w:szCs w:val="20"/>
        </w:rPr>
        <w:t>) amplifier that puts Crestron multiroom audio distribution on the network. It provides eight amplified stereo zone (16-channel) outputs. Four stereo line-level outputs mirror speaker zone outputs 1-4. A dedicated streaming service player for each of the eight zones enables complete freedom to stream different content in every zone.</w:t>
      </w:r>
    </w:p>
    <w:p w14:paraId="04C35B6C" w14:textId="77777777" w:rsidR="00546731" w:rsidRDefault="00546731" w:rsidP="004F3985">
      <w:pPr>
        <w:rPr>
          <w:sz w:val="20"/>
          <w:szCs w:val="20"/>
        </w:rPr>
      </w:pPr>
    </w:p>
    <w:p w14:paraId="422E05D8" w14:textId="77777777" w:rsidR="004F3985" w:rsidRDefault="004F3985" w:rsidP="004F3985">
      <w:pPr>
        <w:pStyle w:val="Heading3"/>
        <w:numPr>
          <w:ilvl w:val="2"/>
          <w:numId w:val="11"/>
        </w:numPr>
      </w:pPr>
      <w:bookmarkStart w:id="9" w:name="_Toc114645141"/>
      <w:bookmarkStart w:id="10" w:name="BKM_14D25E47_B2B8_4CC2_8749_8E18E6C97690"/>
      <w:bookmarkStart w:id="11" w:name="_Toc127181637"/>
      <w:r>
        <w:t>Basis of Design</w:t>
      </w:r>
      <w:bookmarkEnd w:id="9"/>
      <w:bookmarkEnd w:id="11"/>
    </w:p>
    <w:p w14:paraId="5C8C0327" w14:textId="77777777" w:rsidR="004F3985" w:rsidRDefault="004F3985" w:rsidP="004F3985">
      <w:pPr>
        <w:rPr>
          <w:sz w:val="20"/>
          <w:szCs w:val="20"/>
        </w:rPr>
      </w:pPr>
    </w:p>
    <w:p w14:paraId="7F4EC207" w14:textId="765ACE46" w:rsidR="004F3985" w:rsidRDefault="004F3985" w:rsidP="004F3985">
      <w:pPr>
        <w:pStyle w:val="Heading4"/>
        <w:numPr>
          <w:ilvl w:val="3"/>
          <w:numId w:val="11"/>
        </w:numPr>
      </w:pPr>
      <w:bookmarkStart w:id="12" w:name="BKM_A1CA5C48_908B_4B90_9A71_A025ADFC7301"/>
      <w:r>
        <w:t xml:space="preserve">Crestron </w:t>
      </w:r>
      <w:r w:rsidR="0046388E">
        <w:t>DM-NAX-</w:t>
      </w:r>
      <w:r w:rsidR="007223AC">
        <w:t>8ZSA</w:t>
      </w:r>
      <w:bookmarkEnd w:id="10"/>
      <w:bookmarkEnd w:id="12"/>
    </w:p>
    <w:p w14:paraId="14A8561C" w14:textId="77777777" w:rsidR="0046147D" w:rsidRPr="0046147D" w:rsidRDefault="0046147D" w:rsidP="0046147D"/>
    <w:p w14:paraId="3DADDBD0" w14:textId="77777777" w:rsidR="004F7115" w:rsidRDefault="004F7115" w:rsidP="004F7115">
      <w:pPr>
        <w:pStyle w:val="Notes"/>
      </w:pPr>
      <w:r>
        <w:t>Specifier Note:</w:t>
      </w:r>
    </w:p>
    <w:p w14:paraId="51D69A8B" w14:textId="1AC1DD87" w:rsidR="004F7115" w:rsidRDefault="004F7115" w:rsidP="004F7115">
      <w:pPr>
        <w:pStyle w:val="Notes"/>
      </w:pPr>
      <w:r>
        <w:t>DM-NAX-</w:t>
      </w:r>
      <w:r w:rsidR="00440C40">
        <w:t>8ZSA</w:t>
      </w:r>
      <w:r>
        <w:br/>
      </w:r>
      <w:r w:rsidR="00E933CE" w:rsidRPr="00E933CE">
        <w:t>https://www.crestron.com/Products/Audio/Multiroom-Audio/Multiroom-Audio-Systems/DM-NAX-8ZSA</w:t>
      </w:r>
    </w:p>
    <w:p w14:paraId="5A9E2409" w14:textId="439D3B45" w:rsidR="00D574C6" w:rsidRDefault="00D574C6" w:rsidP="00D574C6"/>
    <w:p w14:paraId="01F792B9" w14:textId="4DFB91DA" w:rsidR="00D574C6" w:rsidRDefault="00D574C6" w:rsidP="00D574C6">
      <w:pPr>
        <w:pStyle w:val="Heading3"/>
      </w:pPr>
      <w:bookmarkStart w:id="13" w:name="_Toc127181638"/>
      <w:r>
        <w:t>Device Definition</w:t>
      </w:r>
      <w:bookmarkEnd w:id="13"/>
    </w:p>
    <w:p w14:paraId="4FFC72A6" w14:textId="77777777" w:rsidR="00D574C6" w:rsidRDefault="00D574C6" w:rsidP="00D574C6"/>
    <w:p w14:paraId="22C73A06" w14:textId="77777777" w:rsidR="00D574C6" w:rsidRDefault="00D574C6" w:rsidP="00D574C6">
      <w:pPr>
        <w:pStyle w:val="Heading4"/>
      </w:pPr>
      <w:r>
        <w:t xml:space="preserve">2 RU (8)-zone </w:t>
      </w:r>
      <w:proofErr w:type="spellStart"/>
      <w:r>
        <w:t>AoIP</w:t>
      </w:r>
      <w:proofErr w:type="spellEnd"/>
      <w:r>
        <w:t xml:space="preserve"> Amplifier that interfaces with the following network types:</w:t>
      </w:r>
    </w:p>
    <w:p w14:paraId="5009CB59" w14:textId="77777777" w:rsidR="00D574C6" w:rsidRDefault="00D574C6" w:rsidP="00D574C6"/>
    <w:p w14:paraId="22CB0700" w14:textId="77777777" w:rsidR="00D574C6" w:rsidRDefault="00D574C6" w:rsidP="00D574C6">
      <w:pPr>
        <w:pStyle w:val="Heading5"/>
      </w:pPr>
      <w:r>
        <w:t>Proprietary (communicating with devices from same manufacturer)</w:t>
      </w:r>
    </w:p>
    <w:p w14:paraId="61D85387" w14:textId="77777777" w:rsidR="00D574C6" w:rsidRDefault="00D574C6" w:rsidP="00D574C6"/>
    <w:p w14:paraId="43095BA7" w14:textId="77777777" w:rsidR="00D574C6" w:rsidRDefault="00D574C6" w:rsidP="00D574C6">
      <w:pPr>
        <w:pStyle w:val="Heading5"/>
      </w:pPr>
      <w:r>
        <w:t>AES67</w:t>
      </w:r>
    </w:p>
    <w:p w14:paraId="590DE7F0" w14:textId="77777777" w:rsidR="00D574C6" w:rsidRDefault="00D574C6" w:rsidP="00D574C6"/>
    <w:p w14:paraId="0587CCF7" w14:textId="77777777" w:rsidR="00D574C6" w:rsidRDefault="00D574C6" w:rsidP="00D574C6">
      <w:pPr>
        <w:pStyle w:val="Heading5"/>
      </w:pPr>
      <w:r>
        <w:t>Dante</w:t>
      </w:r>
    </w:p>
    <w:p w14:paraId="45CECCFD" w14:textId="77777777" w:rsidR="00D574C6" w:rsidRDefault="00D574C6" w:rsidP="00D574C6"/>
    <w:p w14:paraId="299AD4A9" w14:textId="77777777" w:rsidR="00D574C6" w:rsidRDefault="00D574C6" w:rsidP="00D574C6">
      <w:pPr>
        <w:pStyle w:val="Heading4"/>
      </w:pPr>
      <w:r>
        <w:t>Network AV encoder / decoder functionality</w:t>
      </w:r>
    </w:p>
    <w:p w14:paraId="33DD2D90" w14:textId="77777777" w:rsidR="00D574C6" w:rsidRDefault="00D574C6" w:rsidP="00D574C6"/>
    <w:p w14:paraId="4729C2CE" w14:textId="77777777" w:rsidR="00D574C6" w:rsidRDefault="00D574C6" w:rsidP="00D574C6">
      <w:pPr>
        <w:pStyle w:val="Heading5"/>
      </w:pPr>
      <w:r>
        <w:t xml:space="preserve">Media streams, line level and digital SPDIF input sources can be sent to other proprietary </w:t>
      </w:r>
      <w:proofErr w:type="spellStart"/>
      <w:r>
        <w:t>AoIP</w:t>
      </w:r>
      <w:proofErr w:type="spellEnd"/>
      <w:r>
        <w:t xml:space="preserve"> or AES67 compatible endpoint on a given network.</w:t>
      </w:r>
    </w:p>
    <w:p w14:paraId="28233C58" w14:textId="77777777" w:rsidR="00D574C6" w:rsidRDefault="00D574C6" w:rsidP="00D574C6"/>
    <w:p w14:paraId="6ACEB7D6" w14:textId="77777777" w:rsidR="00D574C6" w:rsidRPr="008707AC" w:rsidRDefault="00D574C6" w:rsidP="00D574C6">
      <w:pPr>
        <w:pStyle w:val="Heading5"/>
      </w:pPr>
      <w:r>
        <w:t xml:space="preserve">Connect to other proprietary </w:t>
      </w:r>
      <w:proofErr w:type="spellStart"/>
      <w:r>
        <w:t>AoIP</w:t>
      </w:r>
      <w:proofErr w:type="spellEnd"/>
      <w:r>
        <w:t xml:space="preserve"> endpoints on network</w:t>
      </w:r>
    </w:p>
    <w:p w14:paraId="176F6B9B" w14:textId="77777777" w:rsidR="00D574C6" w:rsidRDefault="00D574C6" w:rsidP="00D574C6"/>
    <w:p w14:paraId="287FCB4A" w14:textId="77777777" w:rsidR="00D574C6" w:rsidRDefault="00D574C6" w:rsidP="00D574C6">
      <w:pPr>
        <w:pStyle w:val="Heading4"/>
      </w:pPr>
      <w:r>
        <w:t>Provide streaming service to each of (8) supported speaker zones</w:t>
      </w:r>
    </w:p>
    <w:p w14:paraId="49A68F47" w14:textId="77777777" w:rsidR="00D574C6" w:rsidRDefault="00D574C6" w:rsidP="00D574C6"/>
    <w:p w14:paraId="15D375E1" w14:textId="77777777" w:rsidR="00D574C6" w:rsidRDefault="00D574C6" w:rsidP="00D574C6">
      <w:pPr>
        <w:pStyle w:val="Heading4"/>
      </w:pPr>
      <w:r w:rsidRPr="00754EBE">
        <w:t>Includes 4 stereo unbalanced analog RCA and 4 SPDIF (2 TOSLINK® and 2 Coaxial) audio inputs</w:t>
      </w:r>
    </w:p>
    <w:p w14:paraId="6C5DFF78" w14:textId="77777777" w:rsidR="00D574C6" w:rsidRDefault="00D574C6" w:rsidP="00D574C6"/>
    <w:p w14:paraId="6D1E8A6A" w14:textId="77777777" w:rsidR="00D574C6" w:rsidRPr="00754EBE" w:rsidRDefault="00D574C6" w:rsidP="00D574C6">
      <w:pPr>
        <w:pStyle w:val="Heading4"/>
      </w:pPr>
      <w:r w:rsidRPr="00754EBE">
        <w:t>Four stereo line-level outputs mirror speaker zone outputs 1-4</w:t>
      </w:r>
    </w:p>
    <w:p w14:paraId="47B0ED08" w14:textId="77777777" w:rsidR="00D574C6" w:rsidRDefault="00D574C6" w:rsidP="00D574C6"/>
    <w:p w14:paraId="698234BB" w14:textId="77777777" w:rsidR="00D574C6" w:rsidRDefault="00D574C6" w:rsidP="00D574C6">
      <w:pPr>
        <w:pStyle w:val="Heading4"/>
      </w:pPr>
      <w:r>
        <w:lastRenderedPageBreak/>
        <w:t>Full DSP capabilities</w:t>
      </w:r>
    </w:p>
    <w:p w14:paraId="432DC832" w14:textId="77777777" w:rsidR="00D574C6" w:rsidRDefault="00D574C6" w:rsidP="00D574C6"/>
    <w:p w14:paraId="4E65ECF9" w14:textId="77777777" w:rsidR="00D574C6" w:rsidRDefault="00D574C6" w:rsidP="00D574C6">
      <w:pPr>
        <w:pStyle w:val="Heading5"/>
      </w:pPr>
      <w:r>
        <w:t>Treble boost and cut</w:t>
      </w:r>
    </w:p>
    <w:p w14:paraId="3740D8E2" w14:textId="77777777" w:rsidR="00D574C6" w:rsidRDefault="00D574C6" w:rsidP="00D574C6"/>
    <w:p w14:paraId="4DCD3A6E" w14:textId="77777777" w:rsidR="00D574C6" w:rsidRDefault="00D574C6" w:rsidP="00D574C6">
      <w:pPr>
        <w:pStyle w:val="Heading5"/>
      </w:pPr>
      <w:r>
        <w:t>Loudness</w:t>
      </w:r>
    </w:p>
    <w:p w14:paraId="5547701E" w14:textId="77777777" w:rsidR="00D574C6" w:rsidRDefault="00D574C6" w:rsidP="00D574C6"/>
    <w:p w14:paraId="30A506CA" w14:textId="77777777" w:rsidR="00D574C6" w:rsidRDefault="00D574C6" w:rsidP="00D574C6">
      <w:pPr>
        <w:pStyle w:val="Heading5"/>
      </w:pPr>
      <w:r>
        <w:t>Adjustable delay</w:t>
      </w:r>
    </w:p>
    <w:p w14:paraId="46024FB2" w14:textId="77777777" w:rsidR="00D574C6" w:rsidRDefault="00D574C6" w:rsidP="00D574C6"/>
    <w:p w14:paraId="61B8311C" w14:textId="77777777" w:rsidR="00D574C6" w:rsidRDefault="00D574C6" w:rsidP="00D574C6">
      <w:pPr>
        <w:pStyle w:val="Heading5"/>
      </w:pPr>
      <w:r>
        <w:t>Speaker protection and limiting</w:t>
      </w:r>
    </w:p>
    <w:p w14:paraId="7240EA04" w14:textId="77777777" w:rsidR="00D574C6" w:rsidRDefault="00D574C6" w:rsidP="00D574C6"/>
    <w:p w14:paraId="3F5E9C68" w14:textId="77777777" w:rsidR="00D574C6" w:rsidRDefault="00D574C6" w:rsidP="00D574C6">
      <w:pPr>
        <w:pStyle w:val="Heading5"/>
      </w:pPr>
      <w:r>
        <w:t>Tone profiles</w:t>
      </w:r>
    </w:p>
    <w:p w14:paraId="2BA30C7C" w14:textId="77777777" w:rsidR="00D574C6" w:rsidRDefault="00D574C6" w:rsidP="00D574C6"/>
    <w:p w14:paraId="2922CE8F" w14:textId="77777777" w:rsidR="00D574C6" w:rsidRDefault="00D574C6" w:rsidP="00D574C6">
      <w:pPr>
        <w:pStyle w:val="Heading5"/>
      </w:pPr>
      <w:r>
        <w:t>10-band EQ per output</w:t>
      </w:r>
    </w:p>
    <w:p w14:paraId="375B11CD" w14:textId="77777777" w:rsidR="00D574C6" w:rsidRDefault="00D574C6" w:rsidP="00D574C6"/>
    <w:p w14:paraId="3BC6B4BF" w14:textId="77777777" w:rsidR="00D574C6" w:rsidRDefault="00D574C6" w:rsidP="00D574C6">
      <w:pPr>
        <w:pStyle w:val="Heading5"/>
      </w:pPr>
      <w:r>
        <w:t>Fixed or variable line level output with or without DSP applied</w:t>
      </w:r>
    </w:p>
    <w:p w14:paraId="5110E3F8" w14:textId="77777777" w:rsidR="00D574C6" w:rsidRDefault="00D574C6" w:rsidP="00D574C6"/>
    <w:p w14:paraId="1006801B" w14:textId="77777777" w:rsidR="00D574C6" w:rsidRPr="00394217" w:rsidRDefault="00D574C6" w:rsidP="00D574C6">
      <w:pPr>
        <w:pStyle w:val="Heading4"/>
      </w:pPr>
      <w:r w:rsidRPr="00394217">
        <w:t>150 Watts/Ch. @ 8 Ohms or 300 Watts/Ch. @ 4 Ohms, with zones bridgeable up to 500 Watts/Ch.</w:t>
      </w:r>
    </w:p>
    <w:p w14:paraId="646D4B92" w14:textId="77777777" w:rsidR="00D574C6" w:rsidRDefault="00D574C6" w:rsidP="00D574C6"/>
    <w:p w14:paraId="4FF90FFB" w14:textId="77777777" w:rsidR="00D574C6" w:rsidRDefault="00D574C6" w:rsidP="00D574C6">
      <w:pPr>
        <w:pStyle w:val="Heading4"/>
      </w:pPr>
      <w:r>
        <w:t>Permanent or Dynamic Zone bussing (4 buses available per unit, all 8 zones can join a given bus)</w:t>
      </w:r>
    </w:p>
    <w:p w14:paraId="20E6F843" w14:textId="77777777" w:rsidR="00D574C6" w:rsidRDefault="00D574C6" w:rsidP="00D574C6"/>
    <w:p w14:paraId="57CEE147" w14:textId="77777777" w:rsidR="00D574C6" w:rsidRPr="00FA4076" w:rsidRDefault="00D574C6" w:rsidP="00D574C6">
      <w:pPr>
        <w:pStyle w:val="Heading4"/>
      </w:pPr>
      <w:r>
        <w:t>Individual zone power control and global standby</w:t>
      </w:r>
    </w:p>
    <w:p w14:paraId="36A550D0" w14:textId="77777777" w:rsidR="00D574C6" w:rsidRDefault="00D574C6" w:rsidP="00D574C6"/>
    <w:p w14:paraId="7F1A043D" w14:textId="77777777" w:rsidR="00D574C6" w:rsidRDefault="00D574C6" w:rsidP="00D574C6">
      <w:pPr>
        <w:pStyle w:val="Heading4"/>
      </w:pPr>
      <w:r>
        <w:t>Chime support for each speaker zone</w:t>
      </w:r>
    </w:p>
    <w:p w14:paraId="24219FB5" w14:textId="77777777" w:rsidR="00D574C6" w:rsidRDefault="00D574C6" w:rsidP="00D574C6"/>
    <w:p w14:paraId="38F8ACDC" w14:textId="77777777" w:rsidR="00D574C6" w:rsidRDefault="00D574C6" w:rsidP="00D574C6">
      <w:pPr>
        <w:pStyle w:val="Heading5"/>
      </w:pPr>
      <w:r>
        <w:t>Audio ducking or pause when chime is triggered</w:t>
      </w:r>
    </w:p>
    <w:p w14:paraId="370C400D" w14:textId="77777777" w:rsidR="00D574C6" w:rsidRDefault="00D574C6" w:rsidP="00D574C6"/>
    <w:p w14:paraId="6C01FB2D" w14:textId="77777777" w:rsidR="00D574C6" w:rsidRDefault="00D574C6" w:rsidP="00D574C6">
      <w:pPr>
        <w:pStyle w:val="Heading4"/>
      </w:pPr>
      <w:r>
        <w:t>Web interface for setup and adjustment</w:t>
      </w:r>
    </w:p>
    <w:p w14:paraId="230DDFFD" w14:textId="77777777" w:rsidR="00D574C6" w:rsidRDefault="00D574C6" w:rsidP="00D574C6"/>
    <w:p w14:paraId="6656C373" w14:textId="77777777" w:rsidR="00D574C6" w:rsidRPr="001F6E76" w:rsidRDefault="00D574C6" w:rsidP="00D574C6">
      <w:pPr>
        <w:pStyle w:val="Heading4"/>
      </w:pPr>
      <w:r>
        <w:t>Integrates with Control System devices from the same manufacturer when configured with proprietary control and programming software</w:t>
      </w:r>
    </w:p>
    <w:p w14:paraId="29950B1D" w14:textId="77777777" w:rsidR="00D574C6" w:rsidRDefault="00D574C6" w:rsidP="00D574C6"/>
    <w:p w14:paraId="2248230F" w14:textId="536A5F8B" w:rsidR="00D574C6" w:rsidRPr="00EC0658" w:rsidRDefault="00D574C6" w:rsidP="00D574C6">
      <w:pPr>
        <w:pStyle w:val="Heading4"/>
      </w:pPr>
      <w:r>
        <w:t>Voice control support when paired with proprietary control software for residential use</w:t>
      </w:r>
    </w:p>
    <w:p w14:paraId="637762F2" w14:textId="77777777" w:rsidR="00D574C6" w:rsidRDefault="00D574C6" w:rsidP="004F3985">
      <w:pPr>
        <w:rPr>
          <w:sz w:val="20"/>
          <w:szCs w:val="20"/>
        </w:rPr>
      </w:pPr>
    </w:p>
    <w:p w14:paraId="5EAEA3F4" w14:textId="77777777" w:rsidR="004F3985" w:rsidRDefault="004F3985" w:rsidP="004F3985">
      <w:pPr>
        <w:pStyle w:val="Heading3"/>
        <w:numPr>
          <w:ilvl w:val="2"/>
          <w:numId w:val="11"/>
        </w:numPr>
      </w:pPr>
      <w:bookmarkStart w:id="14" w:name="_Toc114645142"/>
      <w:bookmarkStart w:id="15" w:name="BKM_4683FA18_3C25_4F18_8206_E59179696DD8"/>
      <w:bookmarkStart w:id="16" w:name="_Toc127181639"/>
      <w:r>
        <w:t>Device Architecture</w:t>
      </w:r>
      <w:bookmarkEnd w:id="14"/>
      <w:bookmarkEnd w:id="16"/>
    </w:p>
    <w:p w14:paraId="385CEE27" w14:textId="77777777" w:rsidR="004F3985" w:rsidRDefault="004F3985" w:rsidP="004F3985">
      <w:pPr>
        <w:rPr>
          <w:sz w:val="20"/>
          <w:szCs w:val="20"/>
        </w:rPr>
      </w:pPr>
    </w:p>
    <w:p w14:paraId="4BD09556" w14:textId="1E25D089" w:rsidR="00760AE7" w:rsidRDefault="003D355D" w:rsidP="00760AE7">
      <w:pPr>
        <w:pStyle w:val="Heading4"/>
        <w:numPr>
          <w:ilvl w:val="3"/>
          <w:numId w:val="11"/>
        </w:numPr>
      </w:pPr>
      <w:bookmarkStart w:id="17" w:name="BKM_DC60D3A4_BD23_4681_95C2_80C5CBDBD022"/>
      <w:bookmarkStart w:id="18" w:name="BKM_80308B2A_1E5B_4A8B_BC46_A61631F7BC01"/>
      <w:r>
        <w:t>Construction</w:t>
      </w:r>
    </w:p>
    <w:p w14:paraId="5D0A4BC8" w14:textId="77777777" w:rsidR="00760AE7" w:rsidRDefault="00760AE7" w:rsidP="00760AE7"/>
    <w:p w14:paraId="738B90D3" w14:textId="29414E37" w:rsidR="00760AE7" w:rsidRDefault="00760AE7" w:rsidP="00760AE7">
      <w:pPr>
        <w:pStyle w:val="Heading5"/>
      </w:pPr>
      <w:r>
        <w:t>Chassis: Metal, black and silver finish, vented sides</w:t>
      </w:r>
    </w:p>
    <w:p w14:paraId="26F7ECB2" w14:textId="10402968" w:rsidR="002F1C72" w:rsidRDefault="002F1C72" w:rsidP="002F1C72"/>
    <w:p w14:paraId="08812BDD" w14:textId="2EC5B80C" w:rsidR="002F1C72" w:rsidRDefault="002F1C72" w:rsidP="002F1C72">
      <w:pPr>
        <w:pStyle w:val="Heading5"/>
      </w:pPr>
      <w:r>
        <w:t xml:space="preserve">Mounting: </w:t>
      </w:r>
      <w:r w:rsidR="003D355D">
        <w:t>2</w:t>
      </w:r>
      <w:r>
        <w:t xml:space="preserve"> RU rack-mountable</w:t>
      </w:r>
    </w:p>
    <w:p w14:paraId="293B43FC" w14:textId="77777777" w:rsidR="008F2E6F" w:rsidRDefault="008F2E6F" w:rsidP="008F2E6F"/>
    <w:p w14:paraId="662269A0" w14:textId="10B3A515" w:rsidR="008F2E6F" w:rsidRDefault="008F2E6F" w:rsidP="003D355D">
      <w:pPr>
        <w:pStyle w:val="Heading4"/>
      </w:pPr>
      <w:r>
        <w:t>Dimensions</w:t>
      </w:r>
    </w:p>
    <w:p w14:paraId="07C86C32" w14:textId="77777777" w:rsidR="008F2E6F" w:rsidRDefault="008F2E6F" w:rsidP="003D355D"/>
    <w:p w14:paraId="3B8B8A81" w14:textId="7B532690" w:rsidR="008F2E6F" w:rsidRDefault="008F2E6F" w:rsidP="003D355D">
      <w:pPr>
        <w:pStyle w:val="Heading5"/>
      </w:pPr>
      <w:r>
        <w:t xml:space="preserve">Height: </w:t>
      </w:r>
      <w:r w:rsidR="0016274E">
        <w:t>3.50</w:t>
      </w:r>
      <w:r>
        <w:t xml:space="preserve"> in. (</w:t>
      </w:r>
      <w:r w:rsidR="0016274E">
        <w:t>89</w:t>
      </w:r>
      <w:r>
        <w:t xml:space="preserve"> mm)</w:t>
      </w:r>
    </w:p>
    <w:p w14:paraId="79123B88" w14:textId="4B82C31F" w:rsidR="008F2E6F" w:rsidRDefault="008F2E6F" w:rsidP="003D355D"/>
    <w:p w14:paraId="16E30730" w14:textId="70A1F021" w:rsidR="008F2E6F" w:rsidRDefault="008F2E6F" w:rsidP="003D355D">
      <w:pPr>
        <w:pStyle w:val="Heading5"/>
      </w:pPr>
      <w:r>
        <w:t>Width: 19 in. (48</w:t>
      </w:r>
      <w:r w:rsidR="00E805CB">
        <w:t>2</w:t>
      </w:r>
      <w:r>
        <w:t xml:space="preserve"> mm); 17.28 in. (439 mm) without rack ears</w:t>
      </w:r>
    </w:p>
    <w:p w14:paraId="23CE4DE3" w14:textId="77777777" w:rsidR="008F2E6F" w:rsidRDefault="008F2E6F" w:rsidP="003D355D"/>
    <w:p w14:paraId="33E96774" w14:textId="094398BD" w:rsidR="008F2E6F" w:rsidRDefault="008F2E6F" w:rsidP="003D355D">
      <w:pPr>
        <w:pStyle w:val="Heading5"/>
      </w:pPr>
      <w:r>
        <w:t>Depth: 14.</w:t>
      </w:r>
      <w:r w:rsidR="00E805CB">
        <w:t>52</w:t>
      </w:r>
      <w:r>
        <w:t xml:space="preserve"> in. (36</w:t>
      </w:r>
      <w:r w:rsidR="00E805CB">
        <w:t>9</w:t>
      </w:r>
      <w:r>
        <w:t xml:space="preserve"> mm)</w:t>
      </w:r>
    </w:p>
    <w:p w14:paraId="7F34E3F4" w14:textId="77777777" w:rsidR="00392916" w:rsidRDefault="00392916" w:rsidP="00392916"/>
    <w:p w14:paraId="0A8C45E6" w14:textId="314AF501" w:rsidR="00392916" w:rsidRDefault="00392916" w:rsidP="004745EF">
      <w:pPr>
        <w:pStyle w:val="Heading4"/>
      </w:pPr>
      <w:r>
        <w:t xml:space="preserve">Weight: </w:t>
      </w:r>
      <w:r w:rsidR="004745EF">
        <w:t>28</w:t>
      </w:r>
      <w:r>
        <w:t xml:space="preserve"> lb. (</w:t>
      </w:r>
      <w:r w:rsidR="004745EF">
        <w:t>12</w:t>
      </w:r>
      <w:r>
        <w:t>.</w:t>
      </w:r>
      <w:r w:rsidR="004745EF">
        <w:t>70</w:t>
      </w:r>
      <w:r>
        <w:t xml:space="preserve"> kg)</w:t>
      </w:r>
    </w:p>
    <w:p w14:paraId="073947A2" w14:textId="3B7DC57A" w:rsidR="00805FA3" w:rsidRDefault="00805FA3" w:rsidP="00FC105E"/>
    <w:p w14:paraId="630DB8ED" w14:textId="1B3B3639" w:rsidR="00805FA3" w:rsidRDefault="00805FA3" w:rsidP="00FC105E">
      <w:pPr>
        <w:pStyle w:val="Heading4"/>
      </w:pPr>
      <w:r>
        <w:t>Environmental Operating Conditions</w:t>
      </w:r>
    </w:p>
    <w:p w14:paraId="4ED04E1C" w14:textId="285176FE" w:rsidR="00805FA3" w:rsidRDefault="00805FA3" w:rsidP="00FC105E"/>
    <w:p w14:paraId="584EBA8D" w14:textId="61601F45" w:rsidR="00805FA3" w:rsidRDefault="00805FA3" w:rsidP="00FC105E">
      <w:pPr>
        <w:pStyle w:val="Heading5"/>
      </w:pPr>
      <w:r>
        <w:t>Temperature: 32° to 104° F (0° to 40° C)</w:t>
      </w:r>
    </w:p>
    <w:p w14:paraId="720DEB77" w14:textId="77777777" w:rsidR="00805FA3" w:rsidRDefault="00805FA3" w:rsidP="00FC105E"/>
    <w:p w14:paraId="7DE105A6" w14:textId="74CC6C2E" w:rsidR="00805FA3" w:rsidRDefault="00805FA3" w:rsidP="00FC105E">
      <w:pPr>
        <w:pStyle w:val="Heading5"/>
      </w:pPr>
      <w:r>
        <w:t>Humidity: 10% to 90% RH (non-condensing)</w:t>
      </w:r>
    </w:p>
    <w:p w14:paraId="44B0335F" w14:textId="36AF98B5" w:rsidR="00805FA3" w:rsidRDefault="00805FA3" w:rsidP="00FC105E"/>
    <w:p w14:paraId="09821F64" w14:textId="7109F1CD" w:rsidR="00805FA3" w:rsidRPr="00805FA3" w:rsidRDefault="00805FA3" w:rsidP="00FC105E">
      <w:pPr>
        <w:pStyle w:val="Heading5"/>
      </w:pPr>
      <w:r>
        <w:t xml:space="preserve">Heat Dissipation: </w:t>
      </w:r>
      <w:r w:rsidR="00FC105E">
        <w:t>45</w:t>
      </w:r>
      <w:r>
        <w:t>0 BTU/</w:t>
      </w:r>
      <w:proofErr w:type="spellStart"/>
      <w:r>
        <w:t>hr</w:t>
      </w:r>
      <w:proofErr w:type="spellEnd"/>
    </w:p>
    <w:p w14:paraId="114ECE6C" w14:textId="32E03D40" w:rsidR="004F3985" w:rsidRDefault="004F3985" w:rsidP="0060169F">
      <w:pPr>
        <w:pStyle w:val="Notes"/>
      </w:pPr>
      <w:r>
        <w:t xml:space="preserve"> </w:t>
      </w:r>
      <w:bookmarkStart w:id="19" w:name="BKM_4F4662FA_3640_42A0_81D9_162EB540D9A4"/>
      <w:bookmarkEnd w:id="17"/>
      <w:r>
        <w:t xml:space="preserve">   </w:t>
      </w:r>
      <w:bookmarkEnd w:id="15"/>
      <w:bookmarkEnd w:id="18"/>
      <w:bookmarkEnd w:id="19"/>
    </w:p>
    <w:p w14:paraId="0043F000" w14:textId="0815FDC8" w:rsidR="00990BD5" w:rsidRDefault="004F3985" w:rsidP="00990BD5">
      <w:pPr>
        <w:pStyle w:val="Heading3"/>
        <w:numPr>
          <w:ilvl w:val="2"/>
          <w:numId w:val="11"/>
        </w:numPr>
      </w:pPr>
      <w:bookmarkStart w:id="20" w:name="_Toc114645143"/>
      <w:bookmarkStart w:id="21" w:name="BKM_499A9076_4114_4811_B9DD_0BE1C5166EA8"/>
      <w:bookmarkStart w:id="22" w:name="_Toc127181640"/>
      <w:r>
        <w:t>Functions</w:t>
      </w:r>
      <w:bookmarkEnd w:id="20"/>
      <w:bookmarkEnd w:id="22"/>
    </w:p>
    <w:p w14:paraId="46B64AA2" w14:textId="5A5A0B4E" w:rsidR="00943226" w:rsidRDefault="00943226" w:rsidP="00943226"/>
    <w:bookmarkEnd w:id="21"/>
    <w:p w14:paraId="33D2D3FC" w14:textId="1D527CF0" w:rsidR="00705273" w:rsidRDefault="00B24847" w:rsidP="00B24847">
      <w:pPr>
        <w:pStyle w:val="Heading4"/>
      </w:pPr>
      <w:r>
        <w:t>Audio</w:t>
      </w:r>
    </w:p>
    <w:p w14:paraId="008FC2E1" w14:textId="2633F45A" w:rsidR="00B24847" w:rsidRDefault="00B24847" w:rsidP="00B24847"/>
    <w:p w14:paraId="3231E688" w14:textId="76DD24C2" w:rsidR="00B24847" w:rsidRDefault="00B24847" w:rsidP="00B24847">
      <w:pPr>
        <w:pStyle w:val="Heading5"/>
      </w:pPr>
      <w:r>
        <w:t>Input Signal Types</w:t>
      </w:r>
    </w:p>
    <w:p w14:paraId="1CD80EC7" w14:textId="27BBBC24" w:rsidR="00B24847" w:rsidRDefault="00B24847" w:rsidP="00B24847"/>
    <w:p w14:paraId="682D6E5E" w14:textId="3B92F152" w:rsidR="00B24847" w:rsidRDefault="00B24847" w:rsidP="00B24847">
      <w:pPr>
        <w:pStyle w:val="Heading6"/>
      </w:pPr>
      <w:r>
        <w:t>(4) stereo analog (RCA)</w:t>
      </w:r>
    </w:p>
    <w:p w14:paraId="0F40A3F8" w14:textId="3DDF1804" w:rsidR="00B24847" w:rsidRDefault="00B24847" w:rsidP="00B24847"/>
    <w:p w14:paraId="32A930C3" w14:textId="198BC695" w:rsidR="00B24847" w:rsidRDefault="00B24847" w:rsidP="00B24847">
      <w:pPr>
        <w:pStyle w:val="Heading6"/>
      </w:pPr>
      <w:r>
        <w:t>(4) digital S/PDIF (2 TOSLINK and 2 Coaxial)</w:t>
      </w:r>
    </w:p>
    <w:p w14:paraId="224DF71B" w14:textId="240D8A65" w:rsidR="00B24847" w:rsidRDefault="00B24847" w:rsidP="00B24847"/>
    <w:p w14:paraId="36831863" w14:textId="0B1C7885" w:rsidR="00B24847" w:rsidRDefault="00B24847" w:rsidP="00B24847">
      <w:pPr>
        <w:pStyle w:val="Heading5"/>
      </w:pPr>
      <w:r>
        <w:t>Output Signal Types</w:t>
      </w:r>
    </w:p>
    <w:p w14:paraId="5E482BB4" w14:textId="11C18ABC" w:rsidR="00B24847" w:rsidRDefault="00B24847" w:rsidP="00B24847"/>
    <w:p w14:paraId="48F408D1" w14:textId="2AB05167" w:rsidR="00B24847" w:rsidRDefault="00B24847" w:rsidP="00B24847">
      <w:pPr>
        <w:pStyle w:val="Heading6"/>
      </w:pPr>
      <w:r>
        <w:t>(4) stereo analog outputs (mirrors speaker zone outputs 1-4)</w:t>
      </w:r>
    </w:p>
    <w:p w14:paraId="492FAE50" w14:textId="453F215B" w:rsidR="00B24847" w:rsidRDefault="00B24847" w:rsidP="00B24847"/>
    <w:p w14:paraId="21EF8849" w14:textId="5A751C4C" w:rsidR="00B24847" w:rsidRDefault="00B24847" w:rsidP="00B24847">
      <w:pPr>
        <w:pStyle w:val="Heading6"/>
      </w:pPr>
      <w:r>
        <w:t>Outputs 1 and 2 have a balanced 5-pin stereo Phoenix connection and an unbalanced RCA connection</w:t>
      </w:r>
    </w:p>
    <w:p w14:paraId="59CB7A88" w14:textId="6E2894F6" w:rsidR="00126708" w:rsidRDefault="00126708" w:rsidP="00126708"/>
    <w:p w14:paraId="25E78E3D" w14:textId="71DCACA3" w:rsidR="00126708" w:rsidRDefault="00126708" w:rsidP="00126708">
      <w:pPr>
        <w:pStyle w:val="Heading5"/>
      </w:pPr>
      <w:r>
        <w:t>Source Compensation: ± 10.0 dB per input</w:t>
      </w:r>
    </w:p>
    <w:p w14:paraId="39D7E90B" w14:textId="2B142057" w:rsidR="002C72AB" w:rsidRDefault="002C72AB" w:rsidP="002C72AB"/>
    <w:p w14:paraId="3E297F2D" w14:textId="423A17B5" w:rsidR="002C72AB" w:rsidRDefault="002C72AB" w:rsidP="002C72AB">
      <w:pPr>
        <w:pStyle w:val="Heading5"/>
      </w:pPr>
      <w:r>
        <w:t>Input Monitoring: Source Signal Detect</w:t>
      </w:r>
    </w:p>
    <w:p w14:paraId="49AC5378" w14:textId="730AFED4" w:rsidR="002C72AB" w:rsidRDefault="002C72AB" w:rsidP="002C72AB"/>
    <w:p w14:paraId="07DEFBDD" w14:textId="07D1C14E" w:rsidR="002C72AB" w:rsidRDefault="002C72AB" w:rsidP="002C72AB">
      <w:pPr>
        <w:pStyle w:val="Heading5"/>
      </w:pPr>
      <w:r>
        <w:t>Output Power</w:t>
      </w:r>
    </w:p>
    <w:p w14:paraId="14F16FBB" w14:textId="0D581AB9" w:rsidR="002C72AB" w:rsidRDefault="002C72AB" w:rsidP="002C72AB"/>
    <w:p w14:paraId="0805F11E" w14:textId="38BE9B52" w:rsidR="002C72AB" w:rsidRDefault="002C72AB" w:rsidP="002C72AB">
      <w:pPr>
        <w:pStyle w:val="Heading6"/>
      </w:pPr>
      <w:r>
        <w:t>150 Watts per channel at 8 Ω</w:t>
      </w:r>
    </w:p>
    <w:p w14:paraId="03595A6E" w14:textId="15EEE5EF" w:rsidR="002C72AB" w:rsidRDefault="002C72AB" w:rsidP="002C72AB"/>
    <w:p w14:paraId="08F7CF9A" w14:textId="6501449C" w:rsidR="002C72AB" w:rsidRDefault="002C72AB" w:rsidP="002C72AB">
      <w:pPr>
        <w:pStyle w:val="Heading6"/>
      </w:pPr>
      <w:r>
        <w:t>300 Watts per channel at 4 Ω</w:t>
      </w:r>
    </w:p>
    <w:p w14:paraId="7CB1F3C1" w14:textId="51E12035" w:rsidR="002C72AB" w:rsidRDefault="002C72AB" w:rsidP="002C72AB"/>
    <w:p w14:paraId="449D7D13" w14:textId="64A74242" w:rsidR="002C72AB" w:rsidRDefault="002C72AB" w:rsidP="002C72AB">
      <w:pPr>
        <w:pStyle w:val="Heading6"/>
      </w:pPr>
      <w:r>
        <w:t>500 Watts per channel at 8 Ω bridged</w:t>
      </w:r>
    </w:p>
    <w:p w14:paraId="7FA5D7BB" w14:textId="18522782" w:rsidR="002C72AB" w:rsidRDefault="002C72AB" w:rsidP="002C72AB"/>
    <w:p w14:paraId="22C26265" w14:textId="6B51AA84" w:rsidR="002C72AB" w:rsidRDefault="002C72AB" w:rsidP="002C72AB">
      <w:pPr>
        <w:pStyle w:val="Heading5"/>
      </w:pPr>
      <w:r>
        <w:t>Amplifier Monitoring</w:t>
      </w:r>
    </w:p>
    <w:p w14:paraId="37078775" w14:textId="36E476EF" w:rsidR="002C72AB" w:rsidRDefault="002C72AB" w:rsidP="002C72AB"/>
    <w:p w14:paraId="75B38A15" w14:textId="32F888B1" w:rsidR="002C72AB" w:rsidRDefault="002C72AB" w:rsidP="002C72AB">
      <w:pPr>
        <w:pStyle w:val="Heading6"/>
      </w:pPr>
      <w:r>
        <w:t>Over Current</w:t>
      </w:r>
    </w:p>
    <w:p w14:paraId="03A0B018" w14:textId="46902843" w:rsidR="002C72AB" w:rsidRDefault="002C72AB" w:rsidP="002C72AB"/>
    <w:p w14:paraId="23657E3D" w14:textId="6DA06D66" w:rsidR="002C72AB" w:rsidRDefault="002C72AB" w:rsidP="002C72AB">
      <w:pPr>
        <w:pStyle w:val="Heading6"/>
      </w:pPr>
      <w:r>
        <w:t>Over/Under Voltage</w:t>
      </w:r>
    </w:p>
    <w:p w14:paraId="3E91E195" w14:textId="7D87F0F5" w:rsidR="002C72AB" w:rsidRDefault="002C72AB" w:rsidP="002C72AB"/>
    <w:p w14:paraId="6333F36B" w14:textId="61546971" w:rsidR="002C72AB" w:rsidRDefault="00040A4B" w:rsidP="002C72AB">
      <w:pPr>
        <w:pStyle w:val="Heading6"/>
      </w:pPr>
      <w:r>
        <w:t>Over Temperature</w:t>
      </w:r>
    </w:p>
    <w:p w14:paraId="7E5E1034" w14:textId="79A09A44" w:rsidR="00040A4B" w:rsidRDefault="00040A4B" w:rsidP="00040A4B"/>
    <w:p w14:paraId="214B1AD1" w14:textId="390FAAAF" w:rsidR="00040A4B" w:rsidRDefault="00040A4B" w:rsidP="00040A4B">
      <w:pPr>
        <w:pStyle w:val="Heading6"/>
      </w:pPr>
      <w:r>
        <w:t>DC Offset</w:t>
      </w:r>
    </w:p>
    <w:p w14:paraId="2913D32B" w14:textId="7898D90E" w:rsidR="00040A4B" w:rsidRDefault="00040A4B" w:rsidP="00040A4B"/>
    <w:p w14:paraId="1ACBF662" w14:textId="3E9F9EE5" w:rsidR="00040A4B" w:rsidRDefault="00040A4B" w:rsidP="00040A4B">
      <w:pPr>
        <w:pStyle w:val="Heading6"/>
      </w:pPr>
      <w:r>
        <w:t>Clipping</w:t>
      </w:r>
    </w:p>
    <w:p w14:paraId="0C9F960E" w14:textId="614C48E9" w:rsidR="00040A4B" w:rsidRDefault="00040A4B" w:rsidP="00040A4B"/>
    <w:p w14:paraId="46960AD4" w14:textId="2576D30F" w:rsidR="00040A4B" w:rsidRDefault="00040A4B" w:rsidP="00040A4B">
      <w:pPr>
        <w:pStyle w:val="Heading5"/>
      </w:pPr>
      <w:r>
        <w:t>Frequency Response: 20 Hz to 20 kHz ± 0.6 dB</w:t>
      </w:r>
    </w:p>
    <w:p w14:paraId="5A8B9F05" w14:textId="396061FA" w:rsidR="00327986" w:rsidRDefault="00327986" w:rsidP="00327986"/>
    <w:p w14:paraId="419B8185" w14:textId="0ABB2901" w:rsidR="00327986" w:rsidRDefault="00327986" w:rsidP="00327986">
      <w:pPr>
        <w:pStyle w:val="Heading5"/>
      </w:pPr>
      <w:r>
        <w:t>THD: 0.006%</w:t>
      </w:r>
    </w:p>
    <w:p w14:paraId="4920B46C" w14:textId="06B681C2" w:rsidR="005F2E0F" w:rsidRDefault="005F2E0F" w:rsidP="005F2E0F"/>
    <w:p w14:paraId="229C9FE2" w14:textId="34228978" w:rsidR="005F2E0F" w:rsidRDefault="005F2E0F" w:rsidP="005F2E0F">
      <w:pPr>
        <w:pStyle w:val="Heading5"/>
      </w:pPr>
      <w:r>
        <w:t>S/N Ratio</w:t>
      </w:r>
    </w:p>
    <w:p w14:paraId="2C008468" w14:textId="2AE44C05" w:rsidR="005F2E0F" w:rsidRDefault="005F2E0F" w:rsidP="005F2E0F"/>
    <w:p w14:paraId="1345252D" w14:textId="68FA8E96" w:rsidR="005F2E0F" w:rsidRDefault="005F2E0F" w:rsidP="005F2E0F">
      <w:pPr>
        <w:pStyle w:val="Heading6"/>
      </w:pPr>
      <w:r>
        <w:t>110 dB digital in</w:t>
      </w:r>
    </w:p>
    <w:p w14:paraId="6F3CFEEF" w14:textId="120D0CFD" w:rsidR="005F2E0F" w:rsidRDefault="005F2E0F" w:rsidP="005F2E0F"/>
    <w:p w14:paraId="19B80A9F" w14:textId="62DFEDAA" w:rsidR="005F2E0F" w:rsidRDefault="005F2E0F" w:rsidP="005F2E0F">
      <w:pPr>
        <w:pStyle w:val="Heading6"/>
      </w:pPr>
      <w:r>
        <w:t>108 dB analog in</w:t>
      </w:r>
    </w:p>
    <w:p w14:paraId="43AD822D" w14:textId="7267D601" w:rsidR="005F2E0F" w:rsidRDefault="005F2E0F" w:rsidP="005F2E0F"/>
    <w:p w14:paraId="1489E684" w14:textId="73A3F63E" w:rsidR="005F2E0F" w:rsidRDefault="005F2E0F" w:rsidP="005F2E0F">
      <w:pPr>
        <w:pStyle w:val="Heading5"/>
      </w:pPr>
      <w:r>
        <w:t>Stereo Separation</w:t>
      </w:r>
    </w:p>
    <w:p w14:paraId="742AA401" w14:textId="22E2A164" w:rsidR="005F2E0F" w:rsidRDefault="005F2E0F" w:rsidP="005F2E0F"/>
    <w:p w14:paraId="6B5649E0" w14:textId="7F248D09" w:rsidR="005F2E0F" w:rsidRDefault="005F2E0F" w:rsidP="005F2E0F">
      <w:pPr>
        <w:pStyle w:val="Heading6"/>
      </w:pPr>
      <w:r>
        <w:t>85 dB @ 1 kHz, 8 Ω</w:t>
      </w:r>
    </w:p>
    <w:p w14:paraId="3843825D" w14:textId="10ECF970" w:rsidR="00DB0DF7" w:rsidRDefault="00DB0DF7" w:rsidP="00DB0DF7"/>
    <w:p w14:paraId="6E29F462" w14:textId="442F65DA" w:rsidR="00DB0DF7" w:rsidRDefault="00DB0DF7" w:rsidP="00DB0DF7">
      <w:pPr>
        <w:pStyle w:val="Heading6"/>
      </w:pPr>
      <w:r>
        <w:t>80 dB @ 1 kHz, 4 Ω</w:t>
      </w:r>
    </w:p>
    <w:p w14:paraId="696334AF" w14:textId="1DE90B46" w:rsidR="00390317" w:rsidRDefault="00390317" w:rsidP="00390317"/>
    <w:p w14:paraId="10622CE9" w14:textId="711C10A3" w:rsidR="00390317" w:rsidRDefault="00390317" w:rsidP="00390317">
      <w:pPr>
        <w:pStyle w:val="Heading5"/>
      </w:pPr>
      <w:r>
        <w:t>Zone Separation</w:t>
      </w:r>
    </w:p>
    <w:p w14:paraId="5CB729A2" w14:textId="79C525C2" w:rsidR="00390317" w:rsidRDefault="00390317" w:rsidP="00390317"/>
    <w:p w14:paraId="1B4671A0" w14:textId="587B657D" w:rsidR="00390317" w:rsidRDefault="005D2905" w:rsidP="00390317">
      <w:pPr>
        <w:pStyle w:val="Heading6"/>
      </w:pPr>
      <w:r>
        <w:t>100 dB @ 1 kHz, 8 Ω</w:t>
      </w:r>
    </w:p>
    <w:p w14:paraId="10F15204" w14:textId="14E4229F" w:rsidR="005D2905" w:rsidRDefault="005D2905" w:rsidP="005D2905"/>
    <w:p w14:paraId="0F10E5F6" w14:textId="7B0C52C8" w:rsidR="005D2905" w:rsidRDefault="005D2905" w:rsidP="005D2905">
      <w:pPr>
        <w:pStyle w:val="Heading6"/>
      </w:pPr>
      <w:r>
        <w:t>95 dB @ 1 kHz, 4 Ω</w:t>
      </w:r>
    </w:p>
    <w:p w14:paraId="22D0BF6A" w14:textId="3D4C099E" w:rsidR="005D2905" w:rsidRDefault="005D2905" w:rsidP="005D2905"/>
    <w:p w14:paraId="2919D083" w14:textId="391B38F1" w:rsidR="005D2905" w:rsidRDefault="005D2905" w:rsidP="005D2905">
      <w:pPr>
        <w:pStyle w:val="Heading5"/>
      </w:pPr>
      <w:r>
        <w:t>Zone Volume Level Control: -80.0 to +20.0 dB, adjustable from 0% to 100% plus mute</w:t>
      </w:r>
    </w:p>
    <w:p w14:paraId="64644CFD" w14:textId="76EA8523" w:rsidR="005D2905" w:rsidRDefault="005D2905" w:rsidP="005D2905"/>
    <w:p w14:paraId="1E0279E4" w14:textId="2B1E9447" w:rsidR="005D2905" w:rsidRDefault="005D2905" w:rsidP="005D2905">
      <w:pPr>
        <w:pStyle w:val="Heading5"/>
      </w:pPr>
      <w:r>
        <w:t>Bass control: ± 12.0 dB</w:t>
      </w:r>
    </w:p>
    <w:p w14:paraId="4F2B3B7D" w14:textId="48960021" w:rsidR="005D2905" w:rsidRDefault="005D2905" w:rsidP="005D2905"/>
    <w:p w14:paraId="3D8FC409" w14:textId="76D3BA4E" w:rsidR="005D2905" w:rsidRDefault="005D2905" w:rsidP="005D2905">
      <w:pPr>
        <w:pStyle w:val="Heading5"/>
      </w:pPr>
      <w:r>
        <w:t>Treble Control: ± 12.0 dB</w:t>
      </w:r>
    </w:p>
    <w:p w14:paraId="339F31D5" w14:textId="7D4776A4" w:rsidR="005D2905" w:rsidRDefault="005D2905" w:rsidP="005D2905"/>
    <w:p w14:paraId="399F6F9C" w14:textId="7D965441" w:rsidR="005D2905" w:rsidRDefault="005D2905" w:rsidP="005D2905">
      <w:pPr>
        <w:pStyle w:val="Heading5"/>
      </w:pPr>
      <w:r>
        <w:t>Loudness Compensation: On/Off</w:t>
      </w:r>
    </w:p>
    <w:p w14:paraId="0B2B2B31" w14:textId="1224A7BB" w:rsidR="005D2905" w:rsidRDefault="005D2905" w:rsidP="005D2905"/>
    <w:p w14:paraId="23437BDD" w14:textId="0D3C627D" w:rsidR="005D2905" w:rsidRDefault="005D2905" w:rsidP="005D2905">
      <w:pPr>
        <w:pStyle w:val="Heading5"/>
      </w:pPr>
      <w:r>
        <w:t>Dynamic Range Control: Off/Low/Medium/High</w:t>
      </w:r>
    </w:p>
    <w:p w14:paraId="609B0F67" w14:textId="37AAD2E3" w:rsidR="005D2905" w:rsidRDefault="005D2905" w:rsidP="005D2905"/>
    <w:p w14:paraId="2F691A98" w14:textId="13D1BC04" w:rsidR="005D2905" w:rsidRDefault="005D2905" w:rsidP="005D2905">
      <w:pPr>
        <w:pStyle w:val="Heading5"/>
      </w:pPr>
      <w:r>
        <w:t>Balance Control: Left/right adjustable</w:t>
      </w:r>
    </w:p>
    <w:p w14:paraId="7026A943" w14:textId="16386EF2" w:rsidR="005D2905" w:rsidRDefault="005D2905" w:rsidP="005D2905"/>
    <w:p w14:paraId="38D84D44" w14:textId="5D7D8B22" w:rsidR="001D505F" w:rsidRDefault="005D2905" w:rsidP="001D505F">
      <w:pPr>
        <w:pStyle w:val="Heading5"/>
      </w:pPr>
      <w:r>
        <w:t>Zone Configuration</w:t>
      </w:r>
    </w:p>
    <w:p w14:paraId="344F7CF5" w14:textId="6879822B" w:rsidR="006F7102" w:rsidRDefault="006F7102" w:rsidP="006F7102"/>
    <w:p w14:paraId="18838A2F" w14:textId="24997D07" w:rsidR="006F7102" w:rsidRDefault="006F7102" w:rsidP="006F7102">
      <w:pPr>
        <w:pStyle w:val="Heading6"/>
      </w:pPr>
      <w:r>
        <w:lastRenderedPageBreak/>
        <w:t>Stereo Single Ended</w:t>
      </w:r>
    </w:p>
    <w:p w14:paraId="2F5E3250" w14:textId="4BBCE674" w:rsidR="006F7102" w:rsidRDefault="006F7102" w:rsidP="006F7102"/>
    <w:p w14:paraId="28E1BD3E" w14:textId="0C07837B" w:rsidR="006F7102" w:rsidRDefault="006F7102" w:rsidP="006F7102">
      <w:pPr>
        <w:pStyle w:val="Heading6"/>
      </w:pPr>
      <w:r>
        <w:t>Mono Single Ended</w:t>
      </w:r>
    </w:p>
    <w:p w14:paraId="174BAA54" w14:textId="4CD2052C" w:rsidR="006F7102" w:rsidRDefault="006F7102" w:rsidP="006F7102"/>
    <w:p w14:paraId="301D4CB7" w14:textId="01C5D9BC" w:rsidR="006F7102" w:rsidRDefault="006F7102" w:rsidP="006F7102">
      <w:pPr>
        <w:pStyle w:val="Heading6"/>
      </w:pPr>
      <w:r>
        <w:t>Stereo Bridged</w:t>
      </w:r>
    </w:p>
    <w:p w14:paraId="1E3EA231" w14:textId="63E101AD" w:rsidR="006F7102" w:rsidRDefault="006F7102" w:rsidP="006F7102"/>
    <w:p w14:paraId="4A0A2C74" w14:textId="24C86D7B" w:rsidR="006F7102" w:rsidRDefault="006F7102" w:rsidP="006F7102">
      <w:pPr>
        <w:pStyle w:val="Heading6"/>
      </w:pPr>
      <w:r>
        <w:t>Mono Bridged</w:t>
      </w:r>
    </w:p>
    <w:p w14:paraId="381CC74C" w14:textId="4316909E" w:rsidR="006F7102" w:rsidRDefault="006F7102" w:rsidP="006F7102"/>
    <w:p w14:paraId="53B6C75A" w14:textId="3590A10C" w:rsidR="006F7102" w:rsidRDefault="006F7102" w:rsidP="006F7102">
      <w:pPr>
        <w:pStyle w:val="Heading6"/>
      </w:pPr>
      <w:r>
        <w:t>Bridged 2.1</w:t>
      </w:r>
    </w:p>
    <w:p w14:paraId="087F150A" w14:textId="0E56E5A5" w:rsidR="006F7102" w:rsidRDefault="006F7102" w:rsidP="006F7102"/>
    <w:p w14:paraId="36B4A995" w14:textId="7610649A" w:rsidR="006F7102" w:rsidRDefault="006F7102" w:rsidP="006F7102">
      <w:pPr>
        <w:pStyle w:val="Heading6"/>
      </w:pPr>
      <w:r>
        <w:t>Bridged 2.1 with Bridged Sub</w:t>
      </w:r>
    </w:p>
    <w:p w14:paraId="6DF0715D" w14:textId="3C39DBB8" w:rsidR="00CB733E" w:rsidRDefault="00CB733E" w:rsidP="00CB733E"/>
    <w:p w14:paraId="12AF0115" w14:textId="04020250" w:rsidR="00CB733E" w:rsidRDefault="00CB733E" w:rsidP="00CB733E">
      <w:pPr>
        <w:pStyle w:val="Heading5"/>
      </w:pPr>
      <w:r>
        <w:t>Power Limiting</w:t>
      </w:r>
    </w:p>
    <w:p w14:paraId="5C1F5C73" w14:textId="3A2A9A1E" w:rsidR="00CB733E" w:rsidRDefault="00CB733E" w:rsidP="00CB733E"/>
    <w:p w14:paraId="0F6751C9" w14:textId="6C60167A" w:rsidR="00CB733E" w:rsidRDefault="00CB733E" w:rsidP="00CB733E">
      <w:pPr>
        <w:pStyle w:val="Heading6"/>
      </w:pPr>
      <w:r>
        <w:t>Configurable 5 to 150 W @ 8 Ω</w:t>
      </w:r>
    </w:p>
    <w:p w14:paraId="50543304" w14:textId="493613D8" w:rsidR="00CB733E" w:rsidRDefault="00CB733E" w:rsidP="00CB733E"/>
    <w:p w14:paraId="3AA414D2" w14:textId="25F96BFC" w:rsidR="00CB733E" w:rsidRDefault="00CB733E" w:rsidP="00CB733E">
      <w:pPr>
        <w:pStyle w:val="Heading6"/>
      </w:pPr>
      <w:r>
        <w:t>5 to 300 W @ 4 Ω</w:t>
      </w:r>
    </w:p>
    <w:p w14:paraId="33AA766E" w14:textId="2D8E2C4F" w:rsidR="00CB733E" w:rsidRDefault="00CB733E" w:rsidP="00CB733E"/>
    <w:p w14:paraId="42469E14" w14:textId="7A56F023" w:rsidR="00CB733E" w:rsidRDefault="00CB733E" w:rsidP="00CB733E">
      <w:pPr>
        <w:pStyle w:val="Heading6"/>
      </w:pPr>
      <w:r>
        <w:t>5 to 500 W @ 8 Ω bridged</w:t>
      </w:r>
    </w:p>
    <w:p w14:paraId="74475C08" w14:textId="70A29FB5" w:rsidR="00EF703C" w:rsidRDefault="00EF703C" w:rsidP="00EF703C"/>
    <w:p w14:paraId="29D5C5E3" w14:textId="72AAACBF" w:rsidR="00EF703C" w:rsidRDefault="00EF703C" w:rsidP="00EF703C">
      <w:pPr>
        <w:pStyle w:val="Heading5"/>
      </w:pPr>
      <w:r>
        <w:t>Tone Profiles: Flat, Classical, Jazz, Pop, Rock, Spoken Word</w:t>
      </w:r>
    </w:p>
    <w:p w14:paraId="18B203EA" w14:textId="004CEA79" w:rsidR="00EF703C" w:rsidRDefault="00EF703C" w:rsidP="00EF703C"/>
    <w:p w14:paraId="21CBDBDB" w14:textId="03A86F88" w:rsidR="00EF703C" w:rsidRDefault="00EF703C" w:rsidP="00EF703C">
      <w:pPr>
        <w:pStyle w:val="Heading5"/>
      </w:pPr>
      <w:r>
        <w:t>EQ Filter Types: EQ, High Pass, Low Pass, Treble Shelf, Bass Shelf, Notch</w:t>
      </w:r>
    </w:p>
    <w:p w14:paraId="6FCB5718" w14:textId="66D937BE" w:rsidR="00EF703C" w:rsidRDefault="00EF703C" w:rsidP="00EF703C"/>
    <w:p w14:paraId="363C4FF6" w14:textId="7A2D75C0" w:rsidR="00EF703C" w:rsidRDefault="00EF703C" w:rsidP="00EF703C">
      <w:pPr>
        <w:pStyle w:val="Heading5"/>
      </w:pPr>
      <w:r>
        <w:t>EQ Center Frequency: 10 to 20,000 Hz per band</w:t>
      </w:r>
    </w:p>
    <w:p w14:paraId="3D0B47A1" w14:textId="74C7AF25" w:rsidR="00C84576" w:rsidRDefault="00C84576" w:rsidP="00C84576"/>
    <w:p w14:paraId="2B971F78" w14:textId="136CAEB0" w:rsidR="00C84576" w:rsidRDefault="00C84576" w:rsidP="00C84576">
      <w:pPr>
        <w:pStyle w:val="Heading5"/>
      </w:pPr>
      <w:r>
        <w:t>EQ Gain: +20/-40 dB per band</w:t>
      </w:r>
    </w:p>
    <w:p w14:paraId="4B764B10" w14:textId="142A7656" w:rsidR="00C84576" w:rsidRDefault="00C84576" w:rsidP="00C84576"/>
    <w:p w14:paraId="3C0A8CB2" w14:textId="2C94DB09" w:rsidR="00C84576" w:rsidRDefault="00C84576" w:rsidP="00C84576">
      <w:pPr>
        <w:pStyle w:val="Heading5"/>
      </w:pPr>
      <w:r>
        <w:t>EQ Bandwidth: 0.1 to 4.0 octaves per band</w:t>
      </w:r>
    </w:p>
    <w:p w14:paraId="65A3A4BC" w14:textId="51F3B08A" w:rsidR="00C84576" w:rsidRDefault="00C84576" w:rsidP="00C84576"/>
    <w:p w14:paraId="0CC87BB9" w14:textId="4FE6DB9C" w:rsidR="00C84576" w:rsidRPr="00C84576" w:rsidRDefault="00C84576" w:rsidP="00C84576">
      <w:pPr>
        <w:pStyle w:val="Heading5"/>
      </w:pPr>
      <w:r>
        <w:t>Bus Volume Offset: ± 12.0 dB per zone for output bussing</w:t>
      </w:r>
    </w:p>
    <w:p w14:paraId="53571DE1" w14:textId="77777777" w:rsidR="004F3985" w:rsidRDefault="004F3985" w:rsidP="004F3985">
      <w:pPr>
        <w:rPr>
          <w:sz w:val="20"/>
          <w:szCs w:val="20"/>
        </w:rPr>
      </w:pPr>
    </w:p>
    <w:p w14:paraId="50221422" w14:textId="52D931ED" w:rsidR="004F3985" w:rsidRDefault="004F3985" w:rsidP="004F3985">
      <w:pPr>
        <w:pStyle w:val="Heading3"/>
        <w:numPr>
          <w:ilvl w:val="2"/>
          <w:numId w:val="11"/>
        </w:numPr>
      </w:pPr>
      <w:bookmarkStart w:id="23" w:name="_Toc114645144"/>
      <w:bookmarkStart w:id="24" w:name="BKM_C05156E2_2C4C_4FD4_914F_2C38E08D715D"/>
      <w:bookmarkStart w:id="25" w:name="_Toc127181641"/>
      <w:r>
        <w:t>Co</w:t>
      </w:r>
      <w:bookmarkEnd w:id="23"/>
      <w:r w:rsidR="00667CE7">
        <w:t>mmunications</w:t>
      </w:r>
      <w:bookmarkEnd w:id="25"/>
    </w:p>
    <w:p w14:paraId="1AFF1C7C" w14:textId="77777777" w:rsidR="004F3985" w:rsidRDefault="004F3985" w:rsidP="004F3985">
      <w:pPr>
        <w:rPr>
          <w:sz w:val="20"/>
          <w:szCs w:val="20"/>
        </w:rPr>
      </w:pPr>
    </w:p>
    <w:p w14:paraId="5DD1626B" w14:textId="17654030" w:rsidR="00E633D4" w:rsidRDefault="00667CE7" w:rsidP="00667CE7">
      <w:pPr>
        <w:pStyle w:val="Heading4"/>
        <w:numPr>
          <w:ilvl w:val="3"/>
          <w:numId w:val="11"/>
        </w:numPr>
      </w:pPr>
      <w:bookmarkStart w:id="26" w:name="BKM_E7D33581_D586_492A_9246_41E4BC8D9BBA"/>
      <w:bookmarkStart w:id="27" w:name="BKM_32CCBF1B_1370_47B4_9B72_033EF0541902"/>
      <w:r>
        <w:t>Ethernet</w:t>
      </w:r>
      <w:r w:rsidR="009E1B90">
        <w:t xml:space="preserve"> communications</w:t>
      </w:r>
      <w:r w:rsidR="00CE4333">
        <w:t xml:space="preserve"> shall</w:t>
      </w:r>
      <w:r w:rsidR="009E1B90">
        <w:t xml:space="preserve"> support the following:</w:t>
      </w:r>
    </w:p>
    <w:p w14:paraId="6AF244CD" w14:textId="555F7752" w:rsidR="00667CE7" w:rsidRDefault="00667CE7" w:rsidP="00667CE7">
      <w:pPr>
        <w:pStyle w:val="Heading4"/>
        <w:numPr>
          <w:ilvl w:val="0"/>
          <w:numId w:val="0"/>
        </w:numPr>
        <w:ind w:left="540"/>
      </w:pPr>
    </w:p>
    <w:p w14:paraId="4A71587C" w14:textId="441D7AF6" w:rsidR="00667CE7" w:rsidRDefault="009E1B90" w:rsidP="00667CE7">
      <w:pPr>
        <w:pStyle w:val="Heading5"/>
      </w:pPr>
      <w:r>
        <w:t xml:space="preserve">AES67-based </w:t>
      </w:r>
      <w:proofErr w:type="spellStart"/>
      <w:r>
        <w:t>AoIP</w:t>
      </w:r>
      <w:proofErr w:type="spellEnd"/>
      <w:r>
        <w:t xml:space="preserve"> standard that supports:</w:t>
      </w:r>
    </w:p>
    <w:p w14:paraId="3A02F906" w14:textId="1F1823DD" w:rsidR="009E1B90" w:rsidRDefault="009E1B90" w:rsidP="009E1B90"/>
    <w:p w14:paraId="7C24901A" w14:textId="24FAA1D4" w:rsidR="009E1B90" w:rsidRDefault="009E1B90" w:rsidP="009E1B90">
      <w:pPr>
        <w:pStyle w:val="Heading6"/>
      </w:pPr>
      <w:r>
        <w:t>Device control and configuration via proprietary programming software, C# and / or RESTful API</w:t>
      </w:r>
    </w:p>
    <w:p w14:paraId="3E1EF5CB" w14:textId="44C833EE" w:rsidR="009E1B90" w:rsidRDefault="009E1B90" w:rsidP="009E1B90"/>
    <w:p w14:paraId="4F7CFA5E" w14:textId="623D469A" w:rsidR="009E1B90" w:rsidRDefault="009E1B90" w:rsidP="009E1B90">
      <w:pPr>
        <w:pStyle w:val="Heading6"/>
      </w:pPr>
      <w:r>
        <w:t xml:space="preserve">Interoperability with </w:t>
      </w:r>
      <w:proofErr w:type="spellStart"/>
      <w:r>
        <w:t>HDBaseT</w:t>
      </w:r>
      <w:proofErr w:type="spellEnd"/>
      <w:r>
        <w:t xml:space="preserve">-based </w:t>
      </w:r>
      <w:proofErr w:type="spellStart"/>
      <w:r>
        <w:t>AVoIP</w:t>
      </w:r>
      <w:proofErr w:type="spellEnd"/>
      <w:r>
        <w:t xml:space="preserve"> systems via AES67 communication</w:t>
      </w:r>
    </w:p>
    <w:p w14:paraId="63CA6599" w14:textId="66A88EBF" w:rsidR="009E1B90" w:rsidRDefault="009E1B90" w:rsidP="009E1B90"/>
    <w:p w14:paraId="6B79325D" w14:textId="66127F89" w:rsidR="009E1B90" w:rsidRDefault="009E1B90" w:rsidP="009E1B90">
      <w:pPr>
        <w:pStyle w:val="Heading6"/>
      </w:pPr>
      <w:r>
        <w:t>Interoperability with Dante systems via Dante Controller software</w:t>
      </w:r>
    </w:p>
    <w:p w14:paraId="6EB3A81F" w14:textId="7D45A90A" w:rsidR="00CE4333" w:rsidRDefault="00CE4333" w:rsidP="00CE4333"/>
    <w:p w14:paraId="7472E788" w14:textId="5230FD39" w:rsidR="00CE4333" w:rsidRPr="00CE4333" w:rsidRDefault="00CE4333" w:rsidP="00CE4333">
      <w:pPr>
        <w:pStyle w:val="Heading6"/>
      </w:pPr>
      <w:r>
        <w:t>Delivery of streaming services to each</w:t>
      </w:r>
      <w:r w:rsidR="00EA4623">
        <w:t xml:space="preserve"> speaker zone</w:t>
      </w:r>
      <w:r w:rsidR="004D460B">
        <w:t xml:space="preserve"> as</w:t>
      </w:r>
      <w:r w:rsidR="00EA4623">
        <w:t xml:space="preserve"> configured on speaker-level output</w:t>
      </w:r>
      <w:r w:rsidR="002E7632">
        <w:t>s</w:t>
      </w:r>
    </w:p>
    <w:p w14:paraId="10F59C9D" w14:textId="3985EF6E" w:rsidR="00667CE7" w:rsidRDefault="00667CE7" w:rsidP="00667CE7"/>
    <w:p w14:paraId="623F11DF" w14:textId="0EDE5EAD" w:rsidR="00667CE7" w:rsidRDefault="00667CE7" w:rsidP="00667CE7">
      <w:pPr>
        <w:pStyle w:val="Heading5"/>
      </w:pPr>
      <w:r>
        <w:t>10/1000 Mbps</w:t>
      </w:r>
    </w:p>
    <w:p w14:paraId="03E2CB93" w14:textId="2EA866C6" w:rsidR="00667CE7" w:rsidRDefault="00667CE7" w:rsidP="00667CE7"/>
    <w:p w14:paraId="0D7B7F64" w14:textId="45FA8148" w:rsidR="00667CE7" w:rsidRDefault="00667CE7" w:rsidP="00667CE7">
      <w:pPr>
        <w:pStyle w:val="Heading5"/>
      </w:pPr>
      <w:r>
        <w:t>Auto-switching</w:t>
      </w:r>
    </w:p>
    <w:p w14:paraId="363E6F03" w14:textId="1435A75A" w:rsidR="00667CE7" w:rsidRDefault="00667CE7" w:rsidP="00667CE7"/>
    <w:p w14:paraId="6961D254" w14:textId="11CD6135" w:rsidR="00667CE7" w:rsidRDefault="00667CE7" w:rsidP="00667CE7">
      <w:pPr>
        <w:pStyle w:val="Heading5"/>
      </w:pPr>
      <w:r>
        <w:t>Auto-negotiating</w:t>
      </w:r>
    </w:p>
    <w:p w14:paraId="0F16E7A7" w14:textId="7CC1AA63" w:rsidR="00667CE7" w:rsidRDefault="00667CE7" w:rsidP="00667CE7"/>
    <w:p w14:paraId="2CB28510" w14:textId="290E2E96" w:rsidR="00667CE7" w:rsidRDefault="00667CE7" w:rsidP="00667CE7">
      <w:pPr>
        <w:pStyle w:val="Heading5"/>
      </w:pPr>
      <w:r>
        <w:t>Auto-discovery</w:t>
      </w:r>
    </w:p>
    <w:p w14:paraId="201DE94A" w14:textId="368B8996" w:rsidR="00667CE7" w:rsidRDefault="00667CE7" w:rsidP="00667CE7"/>
    <w:p w14:paraId="222A00D5" w14:textId="0098228D" w:rsidR="00667CE7" w:rsidRDefault="00667CE7" w:rsidP="00667CE7">
      <w:pPr>
        <w:pStyle w:val="Heading5"/>
      </w:pPr>
      <w:r>
        <w:t>Full/half duplex</w:t>
      </w:r>
    </w:p>
    <w:p w14:paraId="67722628" w14:textId="212EA972" w:rsidR="00667CE7" w:rsidRDefault="00667CE7" w:rsidP="00667CE7"/>
    <w:p w14:paraId="16274259" w14:textId="386780D2" w:rsidR="00667CE7" w:rsidRDefault="00667CE7" w:rsidP="00667CE7">
      <w:pPr>
        <w:pStyle w:val="Heading5"/>
      </w:pPr>
      <w:r>
        <w:t>DHCP</w:t>
      </w:r>
    </w:p>
    <w:p w14:paraId="75C5D918" w14:textId="422661A2" w:rsidR="005D359F" w:rsidRDefault="005D359F" w:rsidP="005D359F"/>
    <w:p w14:paraId="557C5DB1" w14:textId="369640F0" w:rsidR="005D359F" w:rsidRDefault="005D359F" w:rsidP="005D359F">
      <w:pPr>
        <w:pStyle w:val="Heading4"/>
      </w:pPr>
      <w:r>
        <w:t>USB for configuration management</w:t>
      </w:r>
    </w:p>
    <w:p w14:paraId="3D46123A" w14:textId="44360925" w:rsidR="0010533D" w:rsidRDefault="0010533D" w:rsidP="0010533D"/>
    <w:p w14:paraId="6809B49E" w14:textId="115A1A5F" w:rsidR="0010533D" w:rsidRDefault="0010533D" w:rsidP="0010533D">
      <w:pPr>
        <w:pStyle w:val="Heading3"/>
      </w:pPr>
      <w:bookmarkStart w:id="28" w:name="_Toc127181642"/>
      <w:r w:rsidRPr="00493716">
        <w:t>Connectors</w:t>
      </w:r>
      <w:bookmarkEnd w:id="28"/>
    </w:p>
    <w:p w14:paraId="48B267E8" w14:textId="7F490E5D" w:rsidR="00493716" w:rsidRDefault="00493716" w:rsidP="00493716"/>
    <w:p w14:paraId="30B8F2E2" w14:textId="758AE60B" w:rsidR="00493716" w:rsidRDefault="00493716" w:rsidP="00493716">
      <w:pPr>
        <w:pStyle w:val="Heading4"/>
      </w:pPr>
      <w:r>
        <w:t>SPDIF SOURCES 1-2: (2) JIS F05 female (TOSLINK) optical fiber connector; S/PDIF optical digital audio input</w:t>
      </w:r>
    </w:p>
    <w:p w14:paraId="541288B6" w14:textId="6613A374" w:rsidR="00493716" w:rsidRDefault="00493716" w:rsidP="00493716"/>
    <w:p w14:paraId="1A728437" w14:textId="6CA8358B" w:rsidR="00493716" w:rsidRDefault="00493716" w:rsidP="00493716">
      <w:pPr>
        <w:pStyle w:val="Heading4"/>
      </w:pPr>
      <w:r>
        <w:t>SPDIF SOURCES 3-4: (2) RCA female; S/PDIF coaxial digital audio inputs</w:t>
      </w:r>
    </w:p>
    <w:p w14:paraId="0C1B17F3" w14:textId="6B8B2EEE" w:rsidR="00493716" w:rsidRDefault="00493716" w:rsidP="00493716">
      <w:pPr>
        <w:pStyle w:val="Heading5"/>
      </w:pPr>
      <w:r>
        <w:t>Input Impedance: 75 Ω</w:t>
      </w:r>
    </w:p>
    <w:p w14:paraId="559446E3" w14:textId="347057FE" w:rsidR="00493716" w:rsidRDefault="00493716" w:rsidP="00493716"/>
    <w:p w14:paraId="54EC89D5" w14:textId="04067BA9" w:rsidR="00493716" w:rsidRDefault="00493716" w:rsidP="00493716">
      <w:pPr>
        <w:pStyle w:val="Heading4"/>
      </w:pPr>
      <w:r>
        <w:t>ANALOG SOURCES L/R 5-8: (8) RCA female comprising (4) unbalanced stereo line-level audio inputs</w:t>
      </w:r>
    </w:p>
    <w:p w14:paraId="07C2A816" w14:textId="51B7157B" w:rsidR="00493716" w:rsidRDefault="00493716" w:rsidP="00493716"/>
    <w:p w14:paraId="77BFE014" w14:textId="0ACB0607" w:rsidR="00493716" w:rsidRDefault="00493716" w:rsidP="00493716">
      <w:pPr>
        <w:pStyle w:val="Heading5"/>
      </w:pPr>
      <w:r>
        <w:t xml:space="preserve">Input Impedance: 10 </w:t>
      </w:r>
      <w:proofErr w:type="spellStart"/>
      <w:r>
        <w:t>kΩ</w:t>
      </w:r>
      <w:proofErr w:type="spellEnd"/>
    </w:p>
    <w:p w14:paraId="29B2F5D0" w14:textId="518CFA0A" w:rsidR="00493716" w:rsidRDefault="00493716" w:rsidP="00493716"/>
    <w:p w14:paraId="2861246E" w14:textId="26BE6D36" w:rsidR="00493716" w:rsidRDefault="00493716" w:rsidP="00493716">
      <w:pPr>
        <w:pStyle w:val="Heading5"/>
      </w:pPr>
      <w:r>
        <w:t xml:space="preserve">Maximum Input Level: 2 </w:t>
      </w:r>
      <w:proofErr w:type="spellStart"/>
      <w:r>
        <w:t>Vrms</w:t>
      </w:r>
      <w:proofErr w:type="spellEnd"/>
    </w:p>
    <w:p w14:paraId="72707746" w14:textId="5F9C9D48" w:rsidR="00493716" w:rsidRDefault="00493716" w:rsidP="00493716"/>
    <w:p w14:paraId="164ABFE1" w14:textId="4878F445" w:rsidR="00493716" w:rsidRDefault="00493716" w:rsidP="00493716">
      <w:pPr>
        <w:pStyle w:val="Heading4"/>
      </w:pPr>
      <w:r>
        <w:t>ANALOG OUT L/R 1-4: (8) RCA connectors, female; Comprises (4) unbalanced line-level stereo audio outputs (mirror corresponding amplified output pairs 1-4)</w:t>
      </w:r>
    </w:p>
    <w:p w14:paraId="633FDAF9" w14:textId="23C06F7B" w:rsidR="00493716" w:rsidRDefault="00493716" w:rsidP="00493716"/>
    <w:p w14:paraId="2881802D" w14:textId="405A70A8" w:rsidR="00493716" w:rsidRDefault="00493716" w:rsidP="00493716">
      <w:pPr>
        <w:pStyle w:val="Heading5"/>
      </w:pPr>
      <w:r>
        <w:t>Output Impedance: 100 Ω</w:t>
      </w:r>
    </w:p>
    <w:p w14:paraId="68A0A449" w14:textId="75CB7AC1" w:rsidR="00493716" w:rsidRDefault="00493716" w:rsidP="00493716"/>
    <w:p w14:paraId="1A313015" w14:textId="1663DC6D" w:rsidR="00493716" w:rsidRDefault="00493716" w:rsidP="00493716">
      <w:pPr>
        <w:pStyle w:val="Heading5"/>
      </w:pPr>
      <w:r>
        <w:t xml:space="preserve">Maximum Output Level: 4 </w:t>
      </w:r>
      <w:proofErr w:type="spellStart"/>
      <w:r>
        <w:t>Vrms</w:t>
      </w:r>
      <w:proofErr w:type="spellEnd"/>
    </w:p>
    <w:p w14:paraId="100BF155" w14:textId="3535F20B" w:rsidR="00493716" w:rsidRDefault="00493716" w:rsidP="00493716"/>
    <w:p w14:paraId="71935142" w14:textId="5E169E84" w:rsidR="00493716" w:rsidRDefault="00493716" w:rsidP="00493716">
      <w:pPr>
        <w:pStyle w:val="Heading4"/>
      </w:pPr>
      <w:r>
        <w:t>ANALOG OUT L/R 1-2: (2) 5-pin 3.5 mm detachable terminal blocks; Balanced stereo line-level audio outputs (mirror corresponding unbalanced output pairs 1-2)</w:t>
      </w:r>
    </w:p>
    <w:p w14:paraId="24CC27A3" w14:textId="77777777" w:rsidR="00493716" w:rsidRPr="00493716" w:rsidRDefault="00493716" w:rsidP="00493716"/>
    <w:p w14:paraId="68FEE8ED" w14:textId="7FD89491" w:rsidR="00493716" w:rsidRDefault="00493716" w:rsidP="00493716">
      <w:pPr>
        <w:pStyle w:val="Heading5"/>
      </w:pPr>
      <w:r>
        <w:t>Output Impedance: 150 Ω</w:t>
      </w:r>
    </w:p>
    <w:p w14:paraId="32C876F0" w14:textId="4F87AAFB" w:rsidR="00493716" w:rsidRDefault="00493716" w:rsidP="00493716"/>
    <w:p w14:paraId="22B73833" w14:textId="7E3DC928" w:rsidR="00493716" w:rsidRDefault="00493716" w:rsidP="00493716">
      <w:pPr>
        <w:pStyle w:val="Heading5"/>
      </w:pPr>
      <w:r>
        <w:t xml:space="preserve">Maximum Output Level: 4 </w:t>
      </w:r>
      <w:proofErr w:type="spellStart"/>
      <w:r>
        <w:t>Vrms</w:t>
      </w:r>
      <w:proofErr w:type="spellEnd"/>
    </w:p>
    <w:p w14:paraId="235B0C0D" w14:textId="76EA26C3" w:rsidR="00493716" w:rsidRDefault="00493716" w:rsidP="00493716"/>
    <w:p w14:paraId="0FDDF117" w14:textId="134712D8" w:rsidR="00493716" w:rsidRDefault="00493716" w:rsidP="00493716">
      <w:pPr>
        <w:pStyle w:val="Heading4"/>
      </w:pPr>
      <w:r>
        <w:t>Ethernet 1: (1) 8-wire RJ45 female; 100Base-T/1000Base</w:t>
      </w:r>
      <w:r w:rsidR="000F4695">
        <w:t>-</w:t>
      </w:r>
      <w:r>
        <w:t>TX Ethernet Port</w:t>
      </w:r>
    </w:p>
    <w:p w14:paraId="1F8B09FC" w14:textId="340ABE6C" w:rsidR="000F4695" w:rsidRDefault="000F4695" w:rsidP="000F4695"/>
    <w:p w14:paraId="1B37FFB7" w14:textId="2DE8F0AB" w:rsidR="000F4695" w:rsidRDefault="000F4695" w:rsidP="000F4695">
      <w:pPr>
        <w:pStyle w:val="Heading4"/>
      </w:pPr>
      <w:r>
        <w:t>Ethernet 2: (1) 8-wire RJ45 female; 100Base-T/1000Base-TX</w:t>
      </w:r>
      <w:r w:rsidR="0083544D">
        <w:t xml:space="preserve"> Ethernet Port</w:t>
      </w:r>
    </w:p>
    <w:p w14:paraId="5C65A23E" w14:textId="420E015C" w:rsidR="0083544D" w:rsidRDefault="0083544D" w:rsidP="0083544D"/>
    <w:p w14:paraId="2E570249" w14:textId="6D9E2B21" w:rsidR="0083544D" w:rsidRDefault="0083544D" w:rsidP="0083544D">
      <w:pPr>
        <w:pStyle w:val="Heading4"/>
      </w:pPr>
      <w:r>
        <w:t>USB: (1) USB Type B connector; female; USB computer console port; For setup only</w:t>
      </w:r>
    </w:p>
    <w:p w14:paraId="67E981FA" w14:textId="042C50BB" w:rsidR="00153380" w:rsidRDefault="00153380" w:rsidP="00153380"/>
    <w:p w14:paraId="3321C18B" w14:textId="7F1FE176" w:rsidR="00153380" w:rsidRDefault="00153380" w:rsidP="00153380">
      <w:pPr>
        <w:pStyle w:val="Heading4"/>
      </w:pPr>
      <w:r>
        <w:t>100-240V ~50/60 Hz Universal AC: (1) IEC 60320 C14 main power inlet, mates with removable power cord</w:t>
      </w:r>
    </w:p>
    <w:p w14:paraId="05195C43" w14:textId="38F53B80" w:rsidR="00511FBA" w:rsidRDefault="00511FBA" w:rsidP="00511FBA"/>
    <w:p w14:paraId="32F86A14" w14:textId="1F8556D1" w:rsidR="00511FBA" w:rsidRDefault="00511FBA" w:rsidP="00511FBA">
      <w:pPr>
        <w:pStyle w:val="Heading4"/>
      </w:pPr>
      <w:r>
        <w:t>G: 6-32 screw, chassis ground lug</w:t>
      </w:r>
    </w:p>
    <w:p w14:paraId="59605FB9" w14:textId="61452734" w:rsidR="00511FBA" w:rsidRDefault="00511FBA" w:rsidP="00511FBA"/>
    <w:p w14:paraId="34FDDE6B" w14:textId="64B7E235" w:rsidR="00511FBA" w:rsidRDefault="00511FBA" w:rsidP="00511FBA">
      <w:pPr>
        <w:pStyle w:val="Heading4"/>
      </w:pPr>
      <w:r>
        <w:t>SPEAKER OUTPUTS L/R 1-8: (16) 2-pin 7.62 mm 15 A detachable terminal blocks; Power amplifier outputs</w:t>
      </w:r>
    </w:p>
    <w:p w14:paraId="7D6DF3B3" w14:textId="7E2B222B" w:rsidR="00511FBA" w:rsidRDefault="00511FBA" w:rsidP="00511FBA"/>
    <w:p w14:paraId="57CACD78" w14:textId="76807EE9" w:rsidR="00511FBA" w:rsidRPr="00511FBA" w:rsidRDefault="00511FBA" w:rsidP="00511FBA">
      <w:pPr>
        <w:pStyle w:val="Heading5"/>
      </w:pPr>
      <w:r>
        <w:t>Wire Size: Terminals accept up to 12 AWG</w:t>
      </w:r>
    </w:p>
    <w:p w14:paraId="66EFF871" w14:textId="77777777" w:rsidR="00E633D4" w:rsidRDefault="00E633D4" w:rsidP="00E633D4"/>
    <w:p w14:paraId="1EB7F857" w14:textId="7B618744" w:rsidR="00E633D4" w:rsidRDefault="00E633D4" w:rsidP="00E633D4">
      <w:pPr>
        <w:pStyle w:val="Heading3"/>
      </w:pPr>
      <w:bookmarkStart w:id="29" w:name="_Toc127181643"/>
      <w:r>
        <w:t>Controls and Indicators</w:t>
      </w:r>
      <w:bookmarkEnd w:id="29"/>
    </w:p>
    <w:p w14:paraId="72E66C47" w14:textId="77777777" w:rsidR="00323FAA" w:rsidRDefault="00323FAA" w:rsidP="00E633D4"/>
    <w:p w14:paraId="30F4E58C" w14:textId="2F01361F" w:rsidR="00E633D4" w:rsidRDefault="00E633D4" w:rsidP="00E633D4">
      <w:pPr>
        <w:pStyle w:val="Heading4"/>
      </w:pPr>
      <w:r>
        <w:t xml:space="preserve">PWR: </w:t>
      </w:r>
      <w:r w:rsidRPr="00E633D4">
        <w:t>(1) LED. Amber indicates that the device is booting. White indicates that the device is switched on with audio passing. Red indicates that the device is in standby mode. Off indicates that there is no power from the power supply.</w:t>
      </w:r>
    </w:p>
    <w:p w14:paraId="3A70F3EB" w14:textId="77777777" w:rsidR="00E633D4" w:rsidRDefault="00E633D4" w:rsidP="00E633D4"/>
    <w:p w14:paraId="7A15DB76" w14:textId="117EE419" w:rsidR="00E633D4" w:rsidRDefault="00E633D4" w:rsidP="00E633D4">
      <w:pPr>
        <w:pStyle w:val="Heading4"/>
      </w:pPr>
      <w:r>
        <w:t xml:space="preserve">LAN: </w:t>
      </w:r>
      <w:r w:rsidRPr="00E633D4">
        <w:t>(1) LED. White indicates that the device is switched on and has a valid IP address. Off indicates that the device is not connected to a network, or the IP address is invalid.</w:t>
      </w:r>
    </w:p>
    <w:p w14:paraId="4C014F66" w14:textId="77777777" w:rsidR="000A361F" w:rsidRPr="000A361F" w:rsidRDefault="000A361F" w:rsidP="000A361F"/>
    <w:p w14:paraId="2D48D9D0" w14:textId="33469D16" w:rsidR="007D784F" w:rsidRDefault="00E633D4" w:rsidP="007D784F">
      <w:pPr>
        <w:pStyle w:val="Heading4"/>
      </w:pPr>
      <w:r>
        <w:t xml:space="preserve">NAX: </w:t>
      </w:r>
      <w:r w:rsidRPr="00E633D4">
        <w:t xml:space="preserve">(1) LED. White indicates that any audio-over-IP traffic is passing in or out of the </w:t>
      </w:r>
      <w:r w:rsidR="008F16F8">
        <w:t>device</w:t>
      </w:r>
      <w:r w:rsidRPr="00E633D4">
        <w:t xml:space="preserve"> (if any audio-over-IP streams are transmitting out of, or being received by the unit, then the NAX LED will illuminate white). Off indicates that no audio</w:t>
      </w:r>
      <w:r>
        <w:t>-</w:t>
      </w:r>
      <w:r w:rsidRPr="00E633D4">
        <w:t xml:space="preserve">over-IP traffic is passing in or out of the </w:t>
      </w:r>
      <w:r w:rsidR="008F16F8">
        <w:t>device</w:t>
      </w:r>
      <w:r w:rsidRPr="00E633D4">
        <w:t>.</w:t>
      </w:r>
    </w:p>
    <w:p w14:paraId="3C2EE1E8" w14:textId="182D825D" w:rsidR="007D784F" w:rsidRDefault="007D784F" w:rsidP="007D784F"/>
    <w:p w14:paraId="24EEEDF9" w14:textId="088AE386" w:rsidR="007D784F" w:rsidRDefault="007D784F" w:rsidP="007D784F">
      <w:pPr>
        <w:pStyle w:val="Heading4"/>
      </w:pPr>
      <w:r>
        <w:t>SOURCE 1-</w:t>
      </w:r>
      <w:r w:rsidR="001A1694">
        <w:t>8</w:t>
      </w:r>
      <w:r>
        <w:t xml:space="preserve">: </w:t>
      </w:r>
      <w:r w:rsidRPr="007D784F">
        <w:t>(</w:t>
      </w:r>
      <w:r w:rsidR="001A1694">
        <w:t>8</w:t>
      </w:r>
      <w:r w:rsidRPr="007D784F">
        <w:t>) LEDs. White indicates signal presence on the specified input/source. Red indicates there is a clipping on an analog input or a bitstream issue on a digital input. Off indicates that there is no signal detected on the specified input/source.</w:t>
      </w:r>
    </w:p>
    <w:p w14:paraId="5347338A" w14:textId="6D91273F" w:rsidR="00667E73" w:rsidRDefault="00667E73" w:rsidP="00667E73"/>
    <w:p w14:paraId="749B8E39" w14:textId="4FAFEEF2" w:rsidR="00667E73" w:rsidRPr="00667E73" w:rsidRDefault="00667E73" w:rsidP="00667E73">
      <w:pPr>
        <w:pStyle w:val="Heading4"/>
      </w:pPr>
      <w:r>
        <w:t xml:space="preserve">ZONE 1-8: </w:t>
      </w:r>
      <w:r w:rsidRPr="00667E73">
        <w:t>(8) LEDs. White indicates there is audio output on the indicated zone. Red indicates a fault due to clipping, over current, over temperature, or low voltage.</w:t>
      </w:r>
    </w:p>
    <w:p w14:paraId="0AC60DD7" w14:textId="53216535" w:rsidR="00D40836" w:rsidRDefault="00D40836" w:rsidP="00D40836"/>
    <w:p w14:paraId="43348A1B" w14:textId="45EA40C2" w:rsidR="00D40836" w:rsidRPr="00D40836" w:rsidRDefault="00D40836" w:rsidP="00D40836">
      <w:pPr>
        <w:pStyle w:val="Heading4"/>
      </w:pPr>
      <w:r>
        <w:t xml:space="preserve">SETUP: </w:t>
      </w:r>
      <w:r w:rsidR="00FB133B" w:rsidRPr="00FB133B">
        <w:t xml:space="preserve">(1) LED. Blinking red indicates that a network </w:t>
      </w:r>
      <w:r w:rsidR="00507856" w:rsidRPr="00FB133B">
        <w:t>reset,</w:t>
      </w:r>
      <w:r w:rsidR="00FB133B" w:rsidRPr="00FB133B">
        <w:t xml:space="preserve"> or factory restore has been initiated via the adjacent SETUP button.</w:t>
      </w:r>
    </w:p>
    <w:p w14:paraId="066FBC2D" w14:textId="2E9E64FB" w:rsidR="004F3985" w:rsidRDefault="004F3985" w:rsidP="003916FF">
      <w:pPr>
        <w:pStyle w:val="Notes"/>
      </w:pPr>
      <w:bookmarkStart w:id="30" w:name="BKM_0D34ED5E_6A72_4CD9_9AB8_C8A17A40D281"/>
      <w:r>
        <w:t xml:space="preserve">    </w:t>
      </w:r>
      <w:bookmarkEnd w:id="24"/>
      <w:bookmarkEnd w:id="26"/>
      <w:bookmarkEnd w:id="27"/>
      <w:bookmarkEnd w:id="30"/>
    </w:p>
    <w:p w14:paraId="25EF1EA9" w14:textId="4EABB28E" w:rsidR="0071626D" w:rsidRDefault="004F3985" w:rsidP="00EC2116">
      <w:pPr>
        <w:pStyle w:val="Heading3"/>
        <w:numPr>
          <w:ilvl w:val="2"/>
          <w:numId w:val="11"/>
        </w:numPr>
      </w:pPr>
      <w:bookmarkStart w:id="31" w:name="_Toc114645145"/>
      <w:bookmarkStart w:id="32" w:name="BKM_8ACF2736_95EC_44CE_811F_3CEFBFF26548"/>
      <w:bookmarkStart w:id="33" w:name="_Toc127181644"/>
      <w:r>
        <w:t>Power</w:t>
      </w:r>
      <w:bookmarkStart w:id="34" w:name="BKM_917803A7_56BF_45BB_B91E_DEA57AB609E8"/>
      <w:bookmarkStart w:id="35" w:name="BKM_69C8167B_C2F7_471F_8D0D_23C064D51AC3"/>
      <w:bookmarkEnd w:id="31"/>
      <w:bookmarkEnd w:id="33"/>
    </w:p>
    <w:p w14:paraId="5678571D" w14:textId="61B2E187" w:rsidR="0071626D" w:rsidRDefault="0071626D" w:rsidP="0071626D"/>
    <w:p w14:paraId="2682EAC3" w14:textId="12F7AFA1" w:rsidR="0071626D" w:rsidRPr="0071626D" w:rsidRDefault="0071626D" w:rsidP="0071626D">
      <w:pPr>
        <w:pStyle w:val="Heading4"/>
      </w:pPr>
      <w:r>
        <w:t>Power Consumption: 2</w:t>
      </w:r>
      <w:r w:rsidR="00EC2116">
        <w:t>4</w:t>
      </w:r>
      <w:r>
        <w:t>0 W</w:t>
      </w:r>
      <w:r w:rsidR="005F19D2">
        <w:t xml:space="preserve"> (All channels driven at 1/8</w:t>
      </w:r>
      <w:r w:rsidR="005F19D2" w:rsidRPr="005F19D2">
        <w:rPr>
          <w:vertAlign w:val="superscript"/>
        </w:rPr>
        <w:t>th</w:t>
      </w:r>
      <w:r w:rsidR="005F19D2">
        <w:t xml:space="preserve"> power, 8 Ω)</w:t>
      </w:r>
    </w:p>
    <w:p w14:paraId="6A9ECF5E" w14:textId="1B051FB7" w:rsidR="004F3985" w:rsidRDefault="004F3985" w:rsidP="003916FF">
      <w:pPr>
        <w:pStyle w:val="Notes"/>
      </w:pPr>
      <w:r>
        <w:t xml:space="preserve"> </w:t>
      </w:r>
      <w:bookmarkEnd w:id="32"/>
      <w:bookmarkEnd w:id="34"/>
      <w:bookmarkEnd w:id="35"/>
    </w:p>
    <w:p w14:paraId="69863964" w14:textId="77777777" w:rsidR="004F3985" w:rsidRDefault="004F3985" w:rsidP="004F3985">
      <w:pPr>
        <w:pStyle w:val="Heading3"/>
        <w:numPr>
          <w:ilvl w:val="2"/>
          <w:numId w:val="11"/>
        </w:numPr>
      </w:pPr>
      <w:bookmarkStart w:id="36" w:name="_Toc114645146"/>
      <w:bookmarkStart w:id="37" w:name="_Toc127181645"/>
      <w:r>
        <w:t>Compliance</w:t>
      </w:r>
      <w:bookmarkEnd w:id="36"/>
      <w:bookmarkEnd w:id="37"/>
    </w:p>
    <w:p w14:paraId="0FFB7BD4" w14:textId="77777777" w:rsidR="004F3985" w:rsidRDefault="004F3985" w:rsidP="004F3985">
      <w:pPr>
        <w:rPr>
          <w:sz w:val="20"/>
          <w:szCs w:val="20"/>
        </w:rPr>
      </w:pPr>
    </w:p>
    <w:p w14:paraId="3DCA3F2B" w14:textId="522551C7" w:rsidR="004F3985" w:rsidRDefault="009921FE" w:rsidP="004F3985">
      <w:pPr>
        <w:pStyle w:val="Heading4"/>
        <w:numPr>
          <w:ilvl w:val="3"/>
          <w:numId w:val="11"/>
        </w:numPr>
      </w:pPr>
      <w:r>
        <w:t xml:space="preserve">FCC Part 15 Class B digital device, </w:t>
      </w:r>
      <w:r w:rsidR="003916FF">
        <w:t>IC Class B, CE</w:t>
      </w:r>
    </w:p>
    <w:p w14:paraId="6A8DBCF9" w14:textId="5A977F49" w:rsidR="009921FE" w:rsidRDefault="009921FE" w:rsidP="009921FE"/>
    <w:p w14:paraId="00FB03C4" w14:textId="02A66E2D" w:rsidR="009921FE" w:rsidRPr="009921FE" w:rsidRDefault="009921FE" w:rsidP="009921FE">
      <w:pPr>
        <w:pStyle w:val="Heading4"/>
      </w:pPr>
      <w:r>
        <w:t>Regulatory Model M</w:t>
      </w:r>
      <w:r w:rsidR="005C665C">
        <w:t>1845004</w:t>
      </w:r>
    </w:p>
    <w:p w14:paraId="06A50426" w14:textId="77777777" w:rsidR="002F1C72" w:rsidRDefault="002F1C72">
      <w:pPr>
        <w:rPr>
          <w:sz w:val="20"/>
          <w:szCs w:val="20"/>
        </w:rPr>
      </w:pPr>
    </w:p>
    <w:p w14:paraId="7316B1C6" w14:textId="77777777" w:rsidR="00EC4424" w:rsidRDefault="00000000">
      <w:pPr>
        <w:pStyle w:val="Heading1"/>
      </w:pPr>
      <w:bookmarkStart w:id="38" w:name="EXECUTION"/>
      <w:bookmarkStart w:id="39" w:name="BKM_7E2B3D9C_953B_4FEF_826D_B601B4E1B40D"/>
      <w:bookmarkStart w:id="40" w:name="_Toc127181646"/>
      <w:r>
        <w:t>EXECUTION</w:t>
      </w:r>
      <w:bookmarkEnd w:id="40"/>
    </w:p>
    <w:p w14:paraId="48AF0126" w14:textId="77777777" w:rsidR="00EC4424" w:rsidRDefault="00000000">
      <w:pPr>
        <w:pStyle w:val="Notes"/>
      </w:pPr>
      <w:r>
        <w:t xml:space="preserve">NOT USED in this Guide Specification.  Specifier shall Specify PART 3 On-Site work as needed.  </w:t>
      </w:r>
      <w:bookmarkEnd w:id="38"/>
      <w:bookmarkEnd w:id="39"/>
    </w:p>
    <w:p w14:paraId="7CCBF155" w14:textId="77777777" w:rsidR="00EC4424" w:rsidRDefault="00EC4424">
      <w:pPr>
        <w:rPr>
          <w:sz w:val="20"/>
          <w:szCs w:val="20"/>
        </w:rPr>
      </w:pPr>
    </w:p>
    <w:p w14:paraId="36F6449D" w14:textId="77777777" w:rsidR="00EC4424" w:rsidRDefault="00000000">
      <w:pPr>
        <w:pStyle w:val="Heading1"/>
      </w:pPr>
      <w:bookmarkStart w:id="41" w:name="APPENDICES"/>
      <w:bookmarkStart w:id="42" w:name="BKM_08B23EF2_4F9C_451D_AA69_3EA46EE15673"/>
      <w:bookmarkStart w:id="43" w:name="_Toc127181647"/>
      <w:r>
        <w:lastRenderedPageBreak/>
        <w:t>APPENDICES</w:t>
      </w:r>
      <w:bookmarkEnd w:id="43"/>
    </w:p>
    <w:p w14:paraId="0E82C617" w14:textId="77777777" w:rsidR="00EC4424" w:rsidRDefault="00EC4424">
      <w:pPr>
        <w:rPr>
          <w:sz w:val="20"/>
          <w:szCs w:val="20"/>
        </w:rPr>
      </w:pPr>
    </w:p>
    <w:p w14:paraId="49F60AFD" w14:textId="77777777" w:rsidR="00EC4424" w:rsidRDefault="00000000">
      <w:pPr>
        <w:pStyle w:val="Heading2"/>
      </w:pPr>
      <w:bookmarkStart w:id="44" w:name="SPECIFIED_PRODUCTS"/>
      <w:bookmarkStart w:id="45" w:name="BKM_E9595C4E_93E4_4B58_A95C_2136E6985A27"/>
      <w:bookmarkStart w:id="46" w:name="_Toc127181648"/>
      <w:r>
        <w:t>SPECIFIED PRODUCTS</w:t>
      </w:r>
      <w:bookmarkEnd w:id="46"/>
    </w:p>
    <w:p w14:paraId="7F10734F" w14:textId="77777777" w:rsidR="00EC4424" w:rsidRDefault="0000000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6DC0EE8" w14:textId="543EF55D" w:rsidR="00EC4424" w:rsidRDefault="00000000">
      <w:pPr>
        <w:pStyle w:val="Heading3"/>
      </w:pPr>
      <w:bookmarkStart w:id="47" w:name="BKM_4DE587C1_011E_4E7B_B117_643E090C175B"/>
      <w:bookmarkStart w:id="48" w:name="_Toc127181649"/>
      <w:r>
        <w:t>Crestron DM-NAX-</w:t>
      </w:r>
      <w:r w:rsidR="0019031E">
        <w:t>8ZSA</w:t>
      </w:r>
      <w:bookmarkEnd w:id="48"/>
    </w:p>
    <w:p w14:paraId="5334CCEC" w14:textId="77777777" w:rsidR="00EC4424" w:rsidRDefault="00000000">
      <w:pPr>
        <w:pStyle w:val="Notes"/>
      </w:pPr>
      <w:r>
        <w:t xml:space="preserve">       </w:t>
      </w:r>
      <w:bookmarkEnd w:id="2"/>
      <w:bookmarkEnd w:id="3"/>
      <w:bookmarkEnd w:id="41"/>
      <w:bookmarkEnd w:id="42"/>
      <w:bookmarkEnd w:id="44"/>
      <w:bookmarkEnd w:id="45"/>
      <w:bookmarkEnd w:id="47"/>
    </w:p>
    <w:p w14:paraId="2BA65021" w14:textId="77777777" w:rsidR="00EC4424" w:rsidRDefault="00EC4424">
      <w:pPr>
        <w:rPr>
          <w:sz w:val="20"/>
          <w:szCs w:val="20"/>
        </w:rPr>
      </w:pPr>
    </w:p>
    <w:p w14:paraId="265CC606" w14:textId="77777777" w:rsidR="00EC4424" w:rsidRDefault="00EC4424">
      <w:pPr>
        <w:rPr>
          <w:sz w:val="20"/>
          <w:szCs w:val="20"/>
        </w:rPr>
      </w:pPr>
    </w:p>
    <w:p w14:paraId="5025AB52" w14:textId="77777777" w:rsidR="00EC4424" w:rsidRDefault="00EC4424"/>
    <w:sectPr w:rsidR="00EC4424">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5CDA" w14:textId="77777777" w:rsidR="009A1A11" w:rsidRDefault="009A1A11">
      <w:r>
        <w:separator/>
      </w:r>
    </w:p>
  </w:endnote>
  <w:endnote w:type="continuationSeparator" w:id="0">
    <w:p w14:paraId="2D364934" w14:textId="77777777" w:rsidR="009A1A11" w:rsidRDefault="009A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5BD" w14:textId="77777777" w:rsidR="00EC4424"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FCC8" w14:textId="77777777" w:rsidR="009A1A11" w:rsidRDefault="009A1A11">
      <w:r>
        <w:separator/>
      </w:r>
    </w:p>
  </w:footnote>
  <w:footnote w:type="continuationSeparator" w:id="0">
    <w:p w14:paraId="46BC74F2" w14:textId="77777777" w:rsidR="009A1A11" w:rsidRDefault="009A1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CAC" w14:textId="77777777" w:rsidR="00EC4424"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28288052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87080008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44253016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14611"/>
    <w:rsid w:val="0003140F"/>
    <w:rsid w:val="00040A4B"/>
    <w:rsid w:val="00042CBB"/>
    <w:rsid w:val="00052E6D"/>
    <w:rsid w:val="000568FA"/>
    <w:rsid w:val="0009456F"/>
    <w:rsid w:val="000A361F"/>
    <w:rsid w:val="000B4257"/>
    <w:rsid w:val="000B5E23"/>
    <w:rsid w:val="000B71AD"/>
    <w:rsid w:val="000F4695"/>
    <w:rsid w:val="0010283A"/>
    <w:rsid w:val="0010533D"/>
    <w:rsid w:val="0011767E"/>
    <w:rsid w:val="00120D6C"/>
    <w:rsid w:val="00126708"/>
    <w:rsid w:val="0013527F"/>
    <w:rsid w:val="0014213E"/>
    <w:rsid w:val="001443E0"/>
    <w:rsid w:val="00153380"/>
    <w:rsid w:val="0016274E"/>
    <w:rsid w:val="001841B7"/>
    <w:rsid w:val="0019031E"/>
    <w:rsid w:val="001A1694"/>
    <w:rsid w:val="001C4BBD"/>
    <w:rsid w:val="001D505F"/>
    <w:rsid w:val="001F6E76"/>
    <w:rsid w:val="00241826"/>
    <w:rsid w:val="00257188"/>
    <w:rsid w:val="002840D4"/>
    <w:rsid w:val="002C72AB"/>
    <w:rsid w:val="002D7B62"/>
    <w:rsid w:val="002E7632"/>
    <w:rsid w:val="002F1C72"/>
    <w:rsid w:val="00306F26"/>
    <w:rsid w:val="00311492"/>
    <w:rsid w:val="00323FAA"/>
    <w:rsid w:val="00327986"/>
    <w:rsid w:val="003403DB"/>
    <w:rsid w:val="0037588B"/>
    <w:rsid w:val="00383B47"/>
    <w:rsid w:val="00390317"/>
    <w:rsid w:val="003916FF"/>
    <w:rsid w:val="00392916"/>
    <w:rsid w:val="00394217"/>
    <w:rsid w:val="003966E7"/>
    <w:rsid w:val="003C5D29"/>
    <w:rsid w:val="003D355D"/>
    <w:rsid w:val="003D3989"/>
    <w:rsid w:val="003E53E1"/>
    <w:rsid w:val="003F41A6"/>
    <w:rsid w:val="00440C40"/>
    <w:rsid w:val="0046147D"/>
    <w:rsid w:val="0046388E"/>
    <w:rsid w:val="004745EF"/>
    <w:rsid w:val="0048667F"/>
    <w:rsid w:val="00493716"/>
    <w:rsid w:val="004C124F"/>
    <w:rsid w:val="004D460B"/>
    <w:rsid w:val="004E25D7"/>
    <w:rsid w:val="004F3985"/>
    <w:rsid w:val="004F7115"/>
    <w:rsid w:val="005035FB"/>
    <w:rsid w:val="00507856"/>
    <w:rsid w:val="00511FBA"/>
    <w:rsid w:val="005120DD"/>
    <w:rsid w:val="00520F27"/>
    <w:rsid w:val="00521706"/>
    <w:rsid w:val="005336D8"/>
    <w:rsid w:val="0054381D"/>
    <w:rsid w:val="00546731"/>
    <w:rsid w:val="00557D1C"/>
    <w:rsid w:val="00564423"/>
    <w:rsid w:val="005A24EE"/>
    <w:rsid w:val="005A55A4"/>
    <w:rsid w:val="005B0017"/>
    <w:rsid w:val="005B58DB"/>
    <w:rsid w:val="005C665C"/>
    <w:rsid w:val="005D2905"/>
    <w:rsid w:val="005D359F"/>
    <w:rsid w:val="005E3237"/>
    <w:rsid w:val="005E40DD"/>
    <w:rsid w:val="005F19D2"/>
    <w:rsid w:val="005F2E0F"/>
    <w:rsid w:val="0060169F"/>
    <w:rsid w:val="0060532C"/>
    <w:rsid w:val="0061378B"/>
    <w:rsid w:val="00620794"/>
    <w:rsid w:val="00630B38"/>
    <w:rsid w:val="0065307F"/>
    <w:rsid w:val="006536C8"/>
    <w:rsid w:val="00663A10"/>
    <w:rsid w:val="00667CE7"/>
    <w:rsid w:val="00667E73"/>
    <w:rsid w:val="006812BA"/>
    <w:rsid w:val="006A1D65"/>
    <w:rsid w:val="006A6A75"/>
    <w:rsid w:val="006B51D1"/>
    <w:rsid w:val="006C7D29"/>
    <w:rsid w:val="006C7D8A"/>
    <w:rsid w:val="006E07F0"/>
    <w:rsid w:val="006F3EDB"/>
    <w:rsid w:val="006F50D4"/>
    <w:rsid w:val="006F7102"/>
    <w:rsid w:val="00705273"/>
    <w:rsid w:val="0071626D"/>
    <w:rsid w:val="007223AC"/>
    <w:rsid w:val="00742D3D"/>
    <w:rsid w:val="00754EBE"/>
    <w:rsid w:val="00760AE7"/>
    <w:rsid w:val="00765323"/>
    <w:rsid w:val="00766773"/>
    <w:rsid w:val="00766973"/>
    <w:rsid w:val="00772C93"/>
    <w:rsid w:val="00793954"/>
    <w:rsid w:val="007A359A"/>
    <w:rsid w:val="007A7A06"/>
    <w:rsid w:val="007D0252"/>
    <w:rsid w:val="007D784F"/>
    <w:rsid w:val="007E001B"/>
    <w:rsid w:val="00805C39"/>
    <w:rsid w:val="00805FA3"/>
    <w:rsid w:val="00807D3B"/>
    <w:rsid w:val="0083544D"/>
    <w:rsid w:val="008418B3"/>
    <w:rsid w:val="008474C6"/>
    <w:rsid w:val="008707AC"/>
    <w:rsid w:val="008F16F8"/>
    <w:rsid w:val="008F2E6F"/>
    <w:rsid w:val="00903376"/>
    <w:rsid w:val="00910225"/>
    <w:rsid w:val="00943226"/>
    <w:rsid w:val="00943C49"/>
    <w:rsid w:val="0094623D"/>
    <w:rsid w:val="00946C2A"/>
    <w:rsid w:val="00954196"/>
    <w:rsid w:val="009568B4"/>
    <w:rsid w:val="009647F5"/>
    <w:rsid w:val="0097395E"/>
    <w:rsid w:val="00990BD5"/>
    <w:rsid w:val="009921FE"/>
    <w:rsid w:val="0099415F"/>
    <w:rsid w:val="009A1A11"/>
    <w:rsid w:val="009E1B90"/>
    <w:rsid w:val="009E4238"/>
    <w:rsid w:val="00A73AA5"/>
    <w:rsid w:val="00A91755"/>
    <w:rsid w:val="00A97993"/>
    <w:rsid w:val="00AD659A"/>
    <w:rsid w:val="00B24847"/>
    <w:rsid w:val="00B62D45"/>
    <w:rsid w:val="00B858DB"/>
    <w:rsid w:val="00B91F38"/>
    <w:rsid w:val="00BD2836"/>
    <w:rsid w:val="00BE5962"/>
    <w:rsid w:val="00BF6B18"/>
    <w:rsid w:val="00C02738"/>
    <w:rsid w:val="00C04B8B"/>
    <w:rsid w:val="00C17FA3"/>
    <w:rsid w:val="00C34369"/>
    <w:rsid w:val="00C56585"/>
    <w:rsid w:val="00C70B12"/>
    <w:rsid w:val="00C70D6B"/>
    <w:rsid w:val="00C84576"/>
    <w:rsid w:val="00C9313D"/>
    <w:rsid w:val="00CB2A66"/>
    <w:rsid w:val="00CB733E"/>
    <w:rsid w:val="00CE4333"/>
    <w:rsid w:val="00CF1846"/>
    <w:rsid w:val="00D00F9A"/>
    <w:rsid w:val="00D36709"/>
    <w:rsid w:val="00D40836"/>
    <w:rsid w:val="00D45DF2"/>
    <w:rsid w:val="00D54AA4"/>
    <w:rsid w:val="00D574C6"/>
    <w:rsid w:val="00D626BB"/>
    <w:rsid w:val="00DB0DF7"/>
    <w:rsid w:val="00DC2AF2"/>
    <w:rsid w:val="00DE29B2"/>
    <w:rsid w:val="00DE41DA"/>
    <w:rsid w:val="00DE64C7"/>
    <w:rsid w:val="00DF4BCE"/>
    <w:rsid w:val="00E20A68"/>
    <w:rsid w:val="00E37D72"/>
    <w:rsid w:val="00E53186"/>
    <w:rsid w:val="00E633D4"/>
    <w:rsid w:val="00E65ED6"/>
    <w:rsid w:val="00E70C17"/>
    <w:rsid w:val="00E805CB"/>
    <w:rsid w:val="00E933CE"/>
    <w:rsid w:val="00E94F01"/>
    <w:rsid w:val="00EA4623"/>
    <w:rsid w:val="00EC0658"/>
    <w:rsid w:val="00EC0FF3"/>
    <w:rsid w:val="00EC2116"/>
    <w:rsid w:val="00EC4424"/>
    <w:rsid w:val="00ED75E5"/>
    <w:rsid w:val="00EF12F9"/>
    <w:rsid w:val="00EF703C"/>
    <w:rsid w:val="00F06625"/>
    <w:rsid w:val="00F148A2"/>
    <w:rsid w:val="00F54B1A"/>
    <w:rsid w:val="00FA4076"/>
    <w:rsid w:val="00FB133B"/>
    <w:rsid w:val="00FC105E"/>
    <w:rsid w:val="00FD0516"/>
    <w:rsid w:val="00FD4E71"/>
    <w:rsid w:val="00FF4601"/>
    <w:rsid w:val="00FF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4753</TotalTime>
  <Pages>10</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163</cp:revision>
  <dcterms:created xsi:type="dcterms:W3CDTF">2021-04-29T10:46:00Z</dcterms:created>
  <dcterms:modified xsi:type="dcterms:W3CDTF">2023-02-13T17:58:00Z</dcterms:modified>
</cp:coreProperties>
</file>