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UNIFIED COMMUNICATIONS AND COLLABORATION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00 - Audio-Video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Tabletop Conference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Tabletop Conference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System Components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External Device and System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Video Presentation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Network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UC-MM30-T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UC-MM30-T-I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UC-MM30-Z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UC-MM30-Z-I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4.1.5    Crestron UC-MM30-TA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4.1.6    Crestron UC-MM30-TA-I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E1B86BE8_8359_406E_9E27_E89132F731C0"/>
      <w:bookmarkStart w:id="3" w:name="MERCURY_MINI_FLEX_UC_MM30"/>
      <w:bookmarkStart w:id="4" w:name="BKM_1A1B3768_AAFC_4D1F_B17F_0C5173194435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E1DB04A5_D0DB_4568_85CB_9B298E6107E0"/>
      <w:r>
        <w:rPr>
          <w:rFonts w:ascii="Calibri" w:eastAsia="Calibri" w:hAnsi="Calibri" w:cs="Calibri"/>
          <w:sz w:val="20"/>
          <w:szCs w:val="20"/>
          <w:b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7" w:name="BKM_F2AC3A70_E324_4981_B5F6_42E74F7D8179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" w:name="BKM_0F4239D1_33B7_4F7B_B57B_429793890986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4827E057_CAD5_4B56_B799_F97C80D4EE96"/>
      <w:r>
        <w:rPr>
          <w:rFonts w:ascii="Calibri" w:eastAsia="Calibri" w:hAnsi="Calibri" w:cs="Calibri"/>
          <w:sz w:val="20"/>
          <w:szCs w:val="20"/>
        </w:rPr>
        <w:t xml:space="preserve">Section 27 41 00 - Audio-Video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0"/>
      <w:bookmarkEnd w:id="7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5" w:name="PRODUCTS"/>
      <w:bookmarkStart w:id="16" w:name="BKM_0918BAEA_DE1F_41A3_979A_525CB8F7D3A3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7417FEE0_6284_4E5C_AE54_F111DF0549CE"/>
      <w:r>
        <w:rPr>
          <w:rFonts w:ascii="Calibri" w:eastAsia="Calibri" w:hAnsi="Calibri" w:cs="Calibri"/>
          <w:sz w:val="20"/>
          <w:szCs w:val="20"/>
          <w:b/>
        </w:rPr>
        <w:t xml:space="preserve">Tabletop Conference System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ED8CC595_E99C_44F4_968E_42F337A35744"/>
      <w:r>
        <w:rPr>
          <w:rFonts w:ascii="Calibri" w:eastAsia="Calibri" w:hAnsi="Calibri" w:cs="Calibri"/>
          <w:sz w:val="20"/>
          <w:szCs w:val="20"/>
        </w:rPr>
        <w:t xml:space="preserve">Basis of Design Tabletop Conference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3F24B810_744B_46D1_B03F_F8166C4D3D7D"/>
      <w:r>
        <w:rPr>
          <w:rFonts w:ascii="Calibri" w:eastAsia="Calibri" w:hAnsi="Calibri" w:cs="Calibri"/>
          <w:sz w:val="20"/>
          <w:szCs w:val="20"/>
        </w:rPr>
        <w:t xml:space="preserve">Crestron UC-MM30-T (I)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UC-MM30-T system provides a video conference room solution for use with the Microsoft Teams Rooms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intelligent communications platform. It supports a single video display1and features a Crestron Flex tabletop conference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device (UC-2-T-V), UC Bracket Assembly, and 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Lite Collaboration Camera.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UC-MM30-T-I system provides a video conference room solution for use with the Microsoft Teams Rooms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intelligent communications platform. It supports a single video display1 and features a Crestron Flex tabletop conference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device (UC-2-T-V-I), UC Bracket Assembly, and 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Lite Collaboration Camera.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BA181D7D_C2BC_43A7_98ED_96035FEE3D5C"/>
      <w:r>
        <w:rPr>
          <w:rFonts w:ascii="Calibri" w:eastAsia="Calibri" w:hAnsi="Calibri" w:cs="Calibri"/>
          <w:sz w:val="20"/>
          <w:szCs w:val="20"/>
        </w:rPr>
        <w:t xml:space="preserve">Crestron UC-MM30-Z (I)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UC-MM30-Z system provides a video conference room solution for use with the Zoom Rooms software. It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a single video display1 and features a Crestron Flex tabletop conference device (UC-2-Z), UC Bracket Assembly,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Lite Collaboration Camera.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UC-MM30-Z-I system provides a video conference room solution for use with the Zoom Rooms software. It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a single video display1 and features a Crestron Flex tabletop conference device (UC-2-Z-I), UC Bracket Assembly,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and 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Lite Collaboration Camera.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2E9E1D71_EEFC_41EF_9A39_8424E48E5165"/>
      <w:r>
        <w:rPr>
          <w:rFonts w:ascii="Calibri" w:eastAsia="Calibri" w:hAnsi="Calibri" w:cs="Calibri"/>
          <w:sz w:val="20"/>
          <w:szCs w:val="20"/>
        </w:rPr>
        <w:t xml:space="preserve">Crestron UC-MM30-TA (I)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The UC-MM30-TA(I) unit are </w:t>
      </w:r>
      <w:r>
        <w:rPr>
          <w:rFonts w:ascii="Calibri" w:eastAsia="Calibri" w:hAnsi="Calibri" w:cs="Calibri"/>
          <w:sz w:val="20"/>
          <w:szCs w:val="20"/>
          <w:b/>
          <w:i/>
          <w:color w:val="ff0000"/>
        </w:rPr>
        <w:t xml:space="preserve">Teams audio ONLY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UC-MM30-TA system provides an audio conference room solution for use with the Microsoft Teams Rooms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intelligent communications platform. It features a Crestron Flex tabletop conference device (UC-2).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UC-MM30-TA-I system provides an audio conference room solution for use with the Microsoft Teams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Rooms intelligent communications platform. It features a Crestron Flex tabletop conference device (UC-2-I).  </w:t>
      </w:r>
      <w:bookmarkEnd w:id="23"/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6" w:name="BKM_FF079997_18CD_4D97_B0C1_CB09DA5F76D3"/>
      <w:r>
        <w:rPr>
          <w:rFonts w:ascii="Calibri" w:eastAsia="Calibri" w:hAnsi="Calibri" w:cs="Calibri"/>
          <w:sz w:val="20"/>
          <w:szCs w:val="20"/>
        </w:rPr>
        <w:t xml:space="preserve">System Components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" w:name="BKM_B62D58B1_69DA_4B14_91B1_207929F50B1A"/>
      <w:r>
        <w:rPr>
          <w:rFonts w:ascii="Calibri" w:eastAsia="Calibri" w:hAnsi="Calibri" w:cs="Calibri"/>
          <w:sz w:val="20"/>
          <w:szCs w:val="20"/>
        </w:rPr>
        <w:t xml:space="preserve">Main console unit with the following components and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CCS-UC-1-X provides a superior conferencing and collaboration experience for meeting rooms, huddle spaces,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executive offices. The CCS-UC-1-X delivers a distinctively simple and consistent user experience in every meeting space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through its large 7" HD color touch screen. Its integrated AEC-enabled USB speakerphone affords exceptional full-duplex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wideband audio performance, with extensive connectivity provided for wired and wireless BYOD laptops and mobile devices.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CD276BE0_2CB9_4C32_8121_47D4239F25A7"/>
      <w:r>
        <w:rPr>
          <w:rFonts w:ascii="Calibri" w:eastAsia="Calibri" w:hAnsi="Calibri" w:cs="Calibri"/>
          <w:sz w:val="20"/>
          <w:szCs w:val="20"/>
        </w:rPr>
        <w:t xml:space="preserve">LAN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AB6122CF_44D7_434F_AF85_08283F1E7DAC"/>
      <w:r>
        <w:rPr>
          <w:rFonts w:ascii="Calibri" w:eastAsia="Calibri" w:hAnsi="Calibri" w:cs="Calibri"/>
          <w:sz w:val="20"/>
          <w:szCs w:val="20"/>
        </w:rPr>
        <w:t xml:space="preserve">USB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"/>
      <w:bookmarkEnd w:id="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BCAA9E5D_A6F6_4ED2_AD1B_A8BFC0AA5AB5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B73F0628_A3D6_4B18_B1DB_20CB0ED8371B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Lite Collaboration Camera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778B55E9_B6B3_4C3E_98DE_A21D32DF34D2"/>
      <w:r>
        <w:rPr>
          <w:rFonts w:ascii="Calibri" w:eastAsia="Calibri" w:hAnsi="Calibri" w:cs="Calibri"/>
          <w:sz w:val="20"/>
          <w:szCs w:val="20"/>
        </w:rPr>
        <w:t xml:space="preserve">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" w:name="BKM_33A8C038_A72F_4E0A_8D44_291D6A59D9ED"/>
      <w:r>
        <w:rPr>
          <w:rFonts w:ascii="Calibri" w:eastAsia="Calibri" w:hAnsi="Calibri" w:cs="Calibri"/>
          <w:sz w:val="20"/>
          <w:szCs w:val="20"/>
        </w:rPr>
        <w:t xml:space="preserve">Speaker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3504F6D0_6DBB_46AC_B503_3DA5BA98E2C1"/>
      <w:r>
        <w:rPr>
          <w:rFonts w:ascii="Calibri" w:eastAsia="Calibri" w:hAnsi="Calibri" w:cs="Calibri"/>
          <w:sz w:val="20"/>
          <w:szCs w:val="20"/>
        </w:rPr>
        <w:t xml:space="preserve">Cabling and mounting hardware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1"/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" w:name="BKM_52646526_1ECF_4044_B210_2E16610A3B86"/>
      <w:r>
        <w:rPr>
          <w:rFonts w:ascii="Calibri" w:eastAsia="Calibri" w:hAnsi="Calibri" w:cs="Calibri"/>
          <w:sz w:val="20"/>
          <w:szCs w:val="20"/>
        </w:rPr>
        <w:t xml:space="preserve">External Device and 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5" w:name="BKM_D13218C1_FAA2_4C95_A3E6_AAC2C2FE047E"/>
      <w:r>
        <w:rPr>
          <w:rFonts w:ascii="Calibri" w:eastAsia="Calibri" w:hAnsi="Calibri" w:cs="Calibri"/>
          <w:sz w:val="20"/>
          <w:szCs w:val="20"/>
        </w:rPr>
        <w:t xml:space="preserve">Cloud based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6BD75FA1_F7E0_4C7D_B447_1FF4864C8954"/>
      <w:r>
        <w:rPr>
          <w:rFonts w:ascii="Calibri" w:eastAsia="Calibri" w:hAnsi="Calibri" w:cs="Calibri"/>
          <w:sz w:val="20"/>
          <w:szCs w:val="20"/>
        </w:rPr>
        <w:t xml:space="preserve">HDMI wired source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Only the following unit support external video content: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UC-MM30-T-I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UC-MM30-Z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UC-MM30-Z-I  </w:t>
      </w:r>
      <w:bookmarkEnd w:id="47"/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" w:name="BKM_9F2FE16F_73F6_41D9_9D46_2F496E11F633"/>
      <w:r>
        <w:rPr>
          <w:rFonts w:ascii="Calibri" w:eastAsia="Calibri" w:hAnsi="Calibri" w:cs="Calibri"/>
          <w:sz w:val="20"/>
          <w:szCs w:val="20"/>
        </w:rPr>
        <w:t xml:space="preserve">Video Presentation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Only the following units support external video content: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UC-MM30-T-I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UC-MM30-Z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UC-MM30-Z-I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963F2499_405F_4143_A51E_83B719FC0E42"/>
      <w:r>
        <w:rPr>
          <w:rFonts w:ascii="Calibri" w:eastAsia="Calibri" w:hAnsi="Calibri" w:cs="Calibri"/>
          <w:sz w:val="20"/>
          <w:szCs w:val="20"/>
        </w:rPr>
        <w:t xml:space="preserve">The Conference System shall include an HDMI input connection for external content.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Only the following units support external video content: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UC-MM30-T-I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UC-MM30-Z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UC-MM30-Z-I </w:t>
      </w:r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3" w:name="BKM_3F21B691_0017_4EC2_BF47_8FA340B89169"/>
      <w:r>
        <w:rPr>
          <w:rFonts w:ascii="Calibri" w:eastAsia="Calibri" w:hAnsi="Calibri" w:cs="Calibri"/>
          <w:sz w:val="20"/>
          <w:szCs w:val="20"/>
        </w:rPr>
        <w:t xml:space="preserve">The Tabletop Conference System shall include a USB HD camera for integration with web video </w:t>
      </w:r>
      <w:r>
        <w:rPr>
          <w:rFonts w:ascii="Calibri" w:eastAsia="Calibri" w:hAnsi="Calibri" w:cs="Calibri"/>
          <w:sz w:val="20"/>
          <w:szCs w:val="20"/>
        </w:rPr>
        <w:t xml:space="preserve">conferencing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Only the following units include and support camera functionality: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UC-MM30-T-I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UC-MM30-Z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UC-MM30-Z-I  </w:t>
      </w:r>
      <w:bookmarkEnd w:id="53"/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6" w:name="BKM_B9C3C1EF_66B1_4F34_A818_D27E883F4CB5"/>
      <w:r>
        <w:rPr>
          <w:rFonts w:ascii="Calibri" w:eastAsia="Calibri" w:hAnsi="Calibri" w:cs="Calibri"/>
          <w:sz w:val="20"/>
          <w:szCs w:val="20"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7" w:name="BKM_15C45858_B213_4415_880B_DA575746B7B1"/>
      <w:r>
        <w:rPr>
          <w:rFonts w:ascii="Calibri" w:eastAsia="Calibri" w:hAnsi="Calibri" w:cs="Calibri"/>
          <w:sz w:val="20"/>
          <w:szCs w:val="20"/>
        </w:rPr>
        <w:t xml:space="preserve">The Tabletop Conference System shall include an integrated touch screen user interface with the </w:t>
      </w:r>
      <w:r>
        <w:rPr>
          <w:rFonts w:ascii="Calibri" w:eastAsia="Calibri" w:hAnsi="Calibri" w:cs="Calibri"/>
          <w:sz w:val="20"/>
          <w:szCs w:val="20"/>
        </w:rPr>
        <w:t xml:space="preserve">following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8" w:name="BKM_D804B77B_CE04_4ADC_99D1_CD4D04FBBD61"/>
      <w:r>
        <w:rPr>
          <w:rFonts w:ascii="Calibri" w:eastAsia="Calibri" w:hAnsi="Calibri" w:cs="Calibri"/>
          <w:sz w:val="20"/>
          <w:szCs w:val="20"/>
        </w:rPr>
        <w:t xml:space="preserve">Answering calls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0" w:name="BKM_1F208CC6_0692_43D7_80EA_45D3B5033F53"/>
      <w:r>
        <w:rPr>
          <w:rFonts w:ascii="Calibri" w:eastAsia="Calibri" w:hAnsi="Calibri" w:cs="Calibri"/>
          <w:sz w:val="20"/>
          <w:szCs w:val="20"/>
        </w:rPr>
        <w:t xml:space="preserve">Dialing calls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" w:name="BKM_E2E6D95C_18EC_4697_BD00_B6ECC584783E"/>
      <w:r>
        <w:rPr>
          <w:rFonts w:ascii="Calibri" w:eastAsia="Calibri" w:hAnsi="Calibri" w:cs="Calibri"/>
          <w:sz w:val="20"/>
          <w:szCs w:val="20"/>
        </w:rPr>
        <w:t xml:space="preserve">Muting microphone(s)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2"/>
      <w:bookmarkEnd w:id="57"/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6" w:name="BKM_C0C047A9_F494_4F89_8CCE_6C296C8BF219"/>
      <w:r>
        <w:rPr>
          <w:rFonts w:ascii="Calibri" w:eastAsia="Calibri" w:hAnsi="Calibri" w:cs="Calibri"/>
          <w:sz w:val="20"/>
          <w:szCs w:val="20"/>
        </w:rPr>
        <w:t xml:space="preserve">Network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7" w:name="BKM_36D91534_04E8_4A77_8CB3_F60FA11D472D"/>
      <w:r>
        <w:rPr>
          <w:rFonts w:ascii="Calibri" w:eastAsia="Calibri" w:hAnsi="Calibri" w:cs="Calibri"/>
          <w:sz w:val="20"/>
          <w:szCs w:val="20"/>
        </w:rPr>
        <w:t xml:space="preserve">The Tabletop Conference System shall support: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8" w:name="BKM_C1925C75_E094_422B_93F2_069E690A462C"/>
      <w:r>
        <w:rPr>
          <w:rFonts w:ascii="Calibri" w:eastAsia="Calibri" w:hAnsi="Calibri" w:cs="Calibri"/>
          <w:sz w:val="20"/>
          <w:szCs w:val="20"/>
        </w:rPr>
        <w:t xml:space="preserve">Cloud-based provisioning option by same manufacturer enabling complete network configuration.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</w:t>
      </w:r>
      <w:bookmarkEnd w:id="68"/>
      <w:bookmarkEnd w:id="67"/>
      <w:bookmarkEnd w:id="66"/>
      <w:bookmarkEnd w:id="17"/>
      <w:bookmarkEnd w:id="15"/>
      <w:bookmarkEnd w:id="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5" w:name="EXECUTION"/>
      <w:bookmarkStart w:id="76" w:name="BKM_E88E8CCE_2C6A_4F27_BEDC_2EBBA99FB040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5"/>
      <w:bookmarkEnd w:id="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9" w:name="APPENDICES"/>
      <w:bookmarkStart w:id="80" w:name="BKM_82D433AC_0266_44EC_A538_F9EABD62A52B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81" w:name="SPECIFIED_PRODUCTS"/>
      <w:bookmarkStart w:id="82" w:name="BKM_58E4984C_C1C3_4C5F_9933_E4F7EFA4A840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3" w:name="BKM_FA116E2D_4A2C_4DAE_9D6C_FC01C0DE4187"/>
      <w:r>
        <w:rPr>
          <w:rFonts w:ascii="Calibri" w:eastAsia="Calibri" w:hAnsi="Calibri" w:cs="Calibri"/>
          <w:sz w:val="20"/>
          <w:szCs w:val="20"/>
        </w:rPr>
        <w:t xml:space="preserve">Crestron UC-MM30-T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5" w:name="BKM_356D1E5E_C6A3_4D80_B96A_8365981C7A52"/>
      <w:r>
        <w:rPr>
          <w:rFonts w:ascii="Calibri" w:eastAsia="Calibri" w:hAnsi="Calibri" w:cs="Calibri"/>
          <w:sz w:val="20"/>
          <w:szCs w:val="20"/>
        </w:rPr>
        <w:t xml:space="preserve">Crestron UC-MM30-T-I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7" w:name="BKM_7069DA6A_4500_4138_85D0_BB3A6ABE254B"/>
      <w:r>
        <w:rPr>
          <w:rFonts w:ascii="Calibri" w:eastAsia="Calibri" w:hAnsi="Calibri" w:cs="Calibri"/>
          <w:sz w:val="20"/>
          <w:szCs w:val="20"/>
        </w:rPr>
        <w:t xml:space="preserve">Crestron UC-MM30-Z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9" w:name="BKM_97D6858C_96F1_40EE_8E51_0B64948245A3"/>
      <w:r>
        <w:rPr>
          <w:rFonts w:ascii="Calibri" w:eastAsia="Calibri" w:hAnsi="Calibri" w:cs="Calibri"/>
          <w:sz w:val="20"/>
          <w:szCs w:val="20"/>
        </w:rPr>
        <w:t xml:space="preserve">Crestron UC-MM30-Z-I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1" w:name="BKM_264B037D_20F3_44C6_8E9B_1B6437BF7AA9"/>
      <w:r>
        <w:rPr>
          <w:rFonts w:ascii="Calibri" w:eastAsia="Calibri" w:hAnsi="Calibri" w:cs="Calibri"/>
          <w:sz w:val="20"/>
          <w:szCs w:val="20"/>
        </w:rPr>
        <w:t xml:space="preserve">Crestron UC-MM30-TA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3" w:name="BKM_87E20CFC_EAEF_4269_8760_2F6A2D8E0EAE"/>
      <w:r>
        <w:rPr>
          <w:rFonts w:ascii="Calibri" w:eastAsia="Calibri" w:hAnsi="Calibri" w:cs="Calibri"/>
          <w:sz w:val="20"/>
          <w:szCs w:val="20"/>
        </w:rPr>
        <w:t xml:space="preserve">Crestron UC-MM30-TA-I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3"/>
      <w:bookmarkEnd w:id="81"/>
      <w:bookmarkEnd w:id="82"/>
      <w:bookmarkEnd w:id="79"/>
      <w:bookmarkEnd w:id="80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6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2020-09-09T16:23:40</dcterms:created>
  <dcterms:modified xsi:type="dcterms:W3CDTF">2020-09-09T16:23:40</dcterms:modified>
</cp:coreProperties>
</file>